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1016"/>
      </w:tblGrid>
      <w:tr w:rsidR="00C73588" w:rsidTr="00C73588">
        <w:tc>
          <w:tcPr>
            <w:tcW w:w="11016" w:type="dxa"/>
            <w:shd w:val="clear" w:color="auto" w:fill="000000" w:themeFill="text1"/>
            <w:vAlign w:val="center"/>
          </w:tcPr>
          <w:p w:rsidR="00C73588" w:rsidRPr="00C73588" w:rsidRDefault="00C73588" w:rsidP="00C73588">
            <w:pPr>
              <w:jc w:val="center"/>
              <w:rPr>
                <w:b/>
                <w:sz w:val="22"/>
              </w:rPr>
            </w:pPr>
            <w:r>
              <w:rPr>
                <w:b/>
                <w:sz w:val="22"/>
              </w:rPr>
              <w:t>HOW TO GIVE YOURSELF A HORMONE INJECTION – INTRAMUSCULAR (IM)</w:t>
            </w:r>
          </w:p>
        </w:tc>
      </w:tr>
    </w:tbl>
    <w:p w:rsidR="000A2724" w:rsidRDefault="000A2724">
      <w:pPr>
        <w:rPr>
          <w:sz w:val="22"/>
        </w:rPr>
      </w:pPr>
    </w:p>
    <w:tbl>
      <w:tblPr>
        <w:tblStyle w:val="TableGrid"/>
        <w:tblW w:w="0" w:type="auto"/>
        <w:tblLook w:val="04A0" w:firstRow="1" w:lastRow="0" w:firstColumn="1" w:lastColumn="0" w:noHBand="0" w:noVBand="1"/>
      </w:tblPr>
      <w:tblGrid>
        <w:gridCol w:w="5508"/>
        <w:gridCol w:w="5508"/>
      </w:tblGrid>
      <w:tr w:rsidR="000A2724" w:rsidRPr="000A2724" w:rsidTr="000A2724">
        <w:tc>
          <w:tcPr>
            <w:tcW w:w="5508" w:type="dxa"/>
            <w:shd w:val="clear" w:color="auto" w:fill="D9D9D9" w:themeFill="background1" w:themeFillShade="D9"/>
            <w:vAlign w:val="bottom"/>
          </w:tcPr>
          <w:p w:rsidR="000A2724" w:rsidRPr="000A2724" w:rsidRDefault="000A2724" w:rsidP="000A2724">
            <w:pPr>
              <w:rPr>
                <w:b/>
              </w:rPr>
            </w:pPr>
            <w:r>
              <w:rPr>
                <w:b/>
              </w:rPr>
              <w:t>Dose you have been prescribed</w:t>
            </w:r>
          </w:p>
        </w:tc>
        <w:tc>
          <w:tcPr>
            <w:tcW w:w="5508" w:type="dxa"/>
            <w:shd w:val="clear" w:color="auto" w:fill="D9D9D9" w:themeFill="background1" w:themeFillShade="D9"/>
            <w:vAlign w:val="bottom"/>
          </w:tcPr>
          <w:p w:rsidR="000A2724" w:rsidRPr="000A2724" w:rsidRDefault="000A2724" w:rsidP="000A2724">
            <w:pPr>
              <w:rPr>
                <w:b/>
              </w:rPr>
            </w:pPr>
            <w:r>
              <w:rPr>
                <w:b/>
              </w:rPr>
              <w:t>Amount you should draw up into the syringe</w:t>
            </w:r>
          </w:p>
        </w:tc>
      </w:tr>
      <w:tr w:rsidR="000A2724" w:rsidTr="000A2724">
        <w:trPr>
          <w:trHeight w:val="288"/>
        </w:trPr>
        <w:tc>
          <w:tcPr>
            <w:tcW w:w="5508" w:type="dxa"/>
            <w:vAlign w:val="bottom"/>
          </w:tcPr>
          <w:p w:rsidR="000A2724" w:rsidRDefault="000A2724" w:rsidP="000A2724"/>
        </w:tc>
        <w:tc>
          <w:tcPr>
            <w:tcW w:w="5508" w:type="dxa"/>
            <w:vAlign w:val="bottom"/>
          </w:tcPr>
          <w:p w:rsidR="000A2724" w:rsidRDefault="002A1D9A" w:rsidP="002A1D9A">
            <w:r>
              <w:t xml:space="preserve">                       mL/cc</w:t>
            </w:r>
          </w:p>
        </w:tc>
      </w:tr>
    </w:tbl>
    <w:p w:rsidR="009938C9" w:rsidRDefault="009938C9">
      <w:pPr>
        <w:rPr>
          <w:sz w:val="22"/>
        </w:rPr>
      </w:pPr>
    </w:p>
    <w:tbl>
      <w:tblPr>
        <w:tblStyle w:val="TableGrid"/>
        <w:tblW w:w="0" w:type="auto"/>
        <w:tblLook w:val="04A0" w:firstRow="1" w:lastRow="0" w:firstColumn="1" w:lastColumn="0" w:noHBand="0" w:noVBand="1"/>
      </w:tblPr>
      <w:tblGrid>
        <w:gridCol w:w="10998"/>
      </w:tblGrid>
      <w:tr w:rsidR="00C01071" w:rsidRPr="00C01071" w:rsidTr="00186407">
        <w:tc>
          <w:tcPr>
            <w:tcW w:w="10998" w:type="dxa"/>
            <w:shd w:val="clear" w:color="auto" w:fill="D9D9D9" w:themeFill="background1" w:themeFillShade="D9"/>
            <w:vAlign w:val="bottom"/>
          </w:tcPr>
          <w:p w:rsidR="00C01071" w:rsidRPr="00C01071" w:rsidRDefault="00C01071" w:rsidP="00C01071">
            <w:pPr>
              <w:rPr>
                <w:b/>
                <w:szCs w:val="20"/>
              </w:rPr>
            </w:pPr>
            <w:r>
              <w:rPr>
                <w:b/>
                <w:szCs w:val="20"/>
              </w:rPr>
              <w:t>What is an intramuscular (IM) injection)?</w:t>
            </w:r>
          </w:p>
        </w:tc>
      </w:tr>
      <w:tr w:rsidR="00C01071" w:rsidTr="00186407">
        <w:tc>
          <w:tcPr>
            <w:tcW w:w="10998" w:type="dxa"/>
            <w:vAlign w:val="bottom"/>
          </w:tcPr>
          <w:p w:rsidR="00C01071" w:rsidRDefault="00C01071" w:rsidP="002A1D9A">
            <w:pPr>
              <w:rPr>
                <w:szCs w:val="20"/>
              </w:rPr>
            </w:pPr>
            <w:r>
              <w:rPr>
                <w:szCs w:val="20"/>
              </w:rPr>
              <w:t xml:space="preserve">An intramuscular injection is a way of injecting medication </w:t>
            </w:r>
            <w:r w:rsidRPr="00C73588">
              <w:rPr>
                <w:szCs w:val="20"/>
              </w:rPr>
              <w:t>deep into the muscle tissue. This allows the medication to be quickly absorbed into the bloodstream. Intramuscular shots are given at a 90° angl</w:t>
            </w:r>
            <w:r>
              <w:rPr>
                <w:szCs w:val="20"/>
              </w:rPr>
              <w:t>e with the needle</w:t>
            </w:r>
            <w:r w:rsidRPr="00C73588">
              <w:rPr>
                <w:szCs w:val="20"/>
              </w:rPr>
              <w:t xml:space="preserve"> going straight th</w:t>
            </w:r>
            <w:r>
              <w:rPr>
                <w:szCs w:val="20"/>
              </w:rPr>
              <w:t xml:space="preserve">rough the skin into the muscle. </w:t>
            </w:r>
          </w:p>
        </w:tc>
      </w:tr>
    </w:tbl>
    <w:p w:rsidR="00C01071" w:rsidRDefault="00C01071">
      <w:pPr>
        <w:rPr>
          <w:szCs w:val="20"/>
        </w:rPr>
      </w:pPr>
    </w:p>
    <w:tbl>
      <w:tblPr>
        <w:tblStyle w:val="TableGrid"/>
        <w:tblW w:w="0" w:type="auto"/>
        <w:tblLook w:val="04A0" w:firstRow="1" w:lastRow="0" w:firstColumn="1" w:lastColumn="0" w:noHBand="0" w:noVBand="1"/>
      </w:tblPr>
      <w:tblGrid>
        <w:gridCol w:w="5508"/>
      </w:tblGrid>
      <w:tr w:rsidR="00C01071" w:rsidRPr="00C01071" w:rsidTr="003A4EEC">
        <w:tc>
          <w:tcPr>
            <w:tcW w:w="5508" w:type="dxa"/>
            <w:shd w:val="clear" w:color="auto" w:fill="D9D9D9" w:themeFill="background1" w:themeFillShade="D9"/>
            <w:vAlign w:val="bottom"/>
          </w:tcPr>
          <w:p w:rsidR="00C01071" w:rsidRPr="00C01071" w:rsidRDefault="00186407" w:rsidP="00D553D4">
            <w:pPr>
              <w:rPr>
                <w:b/>
                <w:szCs w:val="20"/>
              </w:rPr>
            </w:pPr>
            <w:r>
              <w:rPr>
                <w:noProof/>
                <w:color w:val="0000FF"/>
              </w:rPr>
              <w:drawing>
                <wp:anchor distT="0" distB="0" distL="114300" distR="114300" simplePos="0" relativeHeight="251658240" behindDoc="0" locked="0" layoutInCell="1" allowOverlap="1" wp14:anchorId="47E5023B" wp14:editId="37936A99">
                  <wp:simplePos x="0" y="0"/>
                  <wp:positionH relativeFrom="column">
                    <wp:posOffset>3747770</wp:posOffset>
                  </wp:positionH>
                  <wp:positionV relativeFrom="paragraph">
                    <wp:posOffset>102235</wp:posOffset>
                  </wp:positionV>
                  <wp:extent cx="2899410" cy="2099945"/>
                  <wp:effectExtent l="0" t="0" r="0" b="0"/>
                  <wp:wrapNone/>
                  <wp:docPr id="4" name="Picture 4" descr="Image result for IM injection 90 degre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IM injection 90 degree">
                            <a:hlinkClick r:id="rId8"/>
                          </pic:cNvPr>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2899410" cy="2099945"/>
                          </a:xfrm>
                          <a:prstGeom prst="rect">
                            <a:avLst/>
                          </a:prstGeom>
                          <a:noFill/>
                          <a:ln>
                            <a:noFill/>
                          </a:ln>
                        </pic:spPr>
                      </pic:pic>
                    </a:graphicData>
                  </a:graphic>
                  <wp14:sizeRelH relativeFrom="page">
                    <wp14:pctWidth>0</wp14:pctWidth>
                  </wp14:sizeRelH>
                  <wp14:sizeRelV relativeFrom="page">
                    <wp14:pctHeight>0</wp14:pctHeight>
                  </wp14:sizeRelV>
                </wp:anchor>
              </w:drawing>
            </w:r>
            <w:r w:rsidR="00C01071">
              <w:rPr>
                <w:b/>
                <w:szCs w:val="20"/>
              </w:rPr>
              <w:t>What do I need for an IM injection?</w:t>
            </w:r>
          </w:p>
        </w:tc>
      </w:tr>
      <w:tr w:rsidR="00C01071" w:rsidTr="003A4EEC">
        <w:tc>
          <w:tcPr>
            <w:tcW w:w="5508" w:type="dxa"/>
            <w:vAlign w:val="bottom"/>
          </w:tcPr>
          <w:p w:rsidR="00C01071" w:rsidRDefault="000C2C60" w:rsidP="00D553D4">
            <w:pPr>
              <w:rPr>
                <w:szCs w:val="20"/>
              </w:rPr>
            </w:pPr>
            <w:r>
              <w:rPr>
                <w:szCs w:val="20"/>
              </w:rPr>
              <w:t>To</w:t>
            </w:r>
            <w:r w:rsidR="00C01071">
              <w:rPr>
                <w:szCs w:val="20"/>
              </w:rPr>
              <w:t xml:space="preserve"> give yourself an IM injection, you will need:</w:t>
            </w:r>
          </w:p>
          <w:p w:rsidR="003A4EEC" w:rsidRDefault="003A4EEC" w:rsidP="00C01071">
            <w:pPr>
              <w:pStyle w:val="ListParagraph"/>
              <w:numPr>
                <w:ilvl w:val="0"/>
                <w:numId w:val="3"/>
              </w:numPr>
              <w:rPr>
                <w:szCs w:val="20"/>
              </w:rPr>
            </w:pPr>
            <w:r>
              <w:rPr>
                <w:szCs w:val="20"/>
              </w:rPr>
              <w:t>Medication in a vial</w:t>
            </w:r>
          </w:p>
          <w:p w:rsidR="00C01071" w:rsidRDefault="00C01071" w:rsidP="00C01071">
            <w:pPr>
              <w:pStyle w:val="ListParagraph"/>
              <w:numPr>
                <w:ilvl w:val="0"/>
                <w:numId w:val="3"/>
              </w:numPr>
              <w:rPr>
                <w:szCs w:val="20"/>
              </w:rPr>
            </w:pPr>
            <w:r>
              <w:rPr>
                <w:szCs w:val="20"/>
              </w:rPr>
              <w:t>1 disposable syringe</w:t>
            </w:r>
          </w:p>
          <w:p w:rsidR="00C01071" w:rsidRDefault="00C01071" w:rsidP="00C01071">
            <w:pPr>
              <w:pStyle w:val="ListParagraph"/>
              <w:numPr>
                <w:ilvl w:val="0"/>
                <w:numId w:val="3"/>
              </w:numPr>
              <w:rPr>
                <w:szCs w:val="20"/>
              </w:rPr>
            </w:pPr>
            <w:r>
              <w:rPr>
                <w:szCs w:val="20"/>
              </w:rPr>
              <w:t>2 needles</w:t>
            </w:r>
          </w:p>
          <w:p w:rsidR="00C01071" w:rsidRDefault="00C01071" w:rsidP="00C01071">
            <w:pPr>
              <w:pStyle w:val="ListParagraph"/>
              <w:numPr>
                <w:ilvl w:val="1"/>
                <w:numId w:val="3"/>
              </w:numPr>
              <w:ind w:left="720"/>
              <w:rPr>
                <w:szCs w:val="20"/>
              </w:rPr>
            </w:pPr>
            <w:r>
              <w:rPr>
                <w:szCs w:val="20"/>
              </w:rPr>
              <w:t>1 18 or 20 gauge needle to draw up medication</w:t>
            </w:r>
          </w:p>
          <w:p w:rsidR="00C01071" w:rsidRDefault="00C01071" w:rsidP="00C01071">
            <w:pPr>
              <w:pStyle w:val="ListParagraph"/>
              <w:numPr>
                <w:ilvl w:val="1"/>
                <w:numId w:val="3"/>
              </w:numPr>
              <w:ind w:left="720"/>
              <w:rPr>
                <w:szCs w:val="20"/>
              </w:rPr>
            </w:pPr>
            <w:r>
              <w:rPr>
                <w:szCs w:val="20"/>
              </w:rPr>
              <w:t>1 22 or 23 gauge needle for the injection</w:t>
            </w:r>
          </w:p>
          <w:p w:rsidR="00EB7044" w:rsidRDefault="00EB7044" w:rsidP="00C01071">
            <w:pPr>
              <w:pStyle w:val="ListParagraph"/>
              <w:numPr>
                <w:ilvl w:val="1"/>
                <w:numId w:val="3"/>
              </w:numPr>
              <w:ind w:left="720"/>
              <w:rPr>
                <w:szCs w:val="20"/>
              </w:rPr>
            </w:pPr>
            <w:r>
              <w:rPr>
                <w:szCs w:val="20"/>
              </w:rPr>
              <w:t xml:space="preserve">Note: </w:t>
            </w:r>
            <w:r w:rsidR="00243C69" w:rsidRPr="002A1D9A">
              <w:rPr>
                <w:rFonts w:cs="Arial"/>
                <w:szCs w:val="18"/>
                <w:shd w:val="clear" w:color="auto" w:fill="FFFFFF"/>
              </w:rPr>
              <w:t xml:space="preserve">The needle size is described in units called gauge numbers. </w:t>
            </w:r>
            <w:r w:rsidR="00243C69">
              <w:rPr>
                <w:rFonts w:ascii="Verdana" w:hAnsi="Verdana"/>
                <w:color w:val="444444"/>
                <w:sz w:val="18"/>
                <w:szCs w:val="18"/>
                <w:shd w:val="clear" w:color="auto" w:fill="FFFFFF"/>
              </w:rPr>
              <w:t>T</w:t>
            </w:r>
            <w:r w:rsidR="000A2724">
              <w:rPr>
                <w:szCs w:val="20"/>
              </w:rPr>
              <w:t>he smaller the need</w:t>
            </w:r>
            <w:r w:rsidR="0004010C">
              <w:rPr>
                <w:szCs w:val="20"/>
              </w:rPr>
              <w:t>le gauge, the bigger the needle.</w:t>
            </w:r>
          </w:p>
          <w:p w:rsidR="00C01071" w:rsidRDefault="00C01071" w:rsidP="00C01071">
            <w:pPr>
              <w:pStyle w:val="ListParagraph"/>
              <w:numPr>
                <w:ilvl w:val="0"/>
                <w:numId w:val="3"/>
              </w:numPr>
              <w:rPr>
                <w:szCs w:val="20"/>
              </w:rPr>
            </w:pPr>
            <w:r>
              <w:rPr>
                <w:szCs w:val="20"/>
              </w:rPr>
              <w:t>2 alcohol swabs (1 for vial &amp; 1 for skin)</w:t>
            </w:r>
            <w:r>
              <w:rPr>
                <w:noProof/>
                <w:color w:val="0000FF"/>
              </w:rPr>
              <w:t xml:space="preserve"> </w:t>
            </w:r>
          </w:p>
          <w:p w:rsidR="00C01071" w:rsidRDefault="00C01071" w:rsidP="00C01071">
            <w:pPr>
              <w:pStyle w:val="ListParagraph"/>
              <w:numPr>
                <w:ilvl w:val="0"/>
                <w:numId w:val="3"/>
              </w:numPr>
              <w:rPr>
                <w:szCs w:val="20"/>
              </w:rPr>
            </w:pPr>
            <w:r>
              <w:rPr>
                <w:szCs w:val="20"/>
              </w:rPr>
              <w:t>Cotton ball or gauze</w:t>
            </w:r>
          </w:p>
          <w:p w:rsidR="00C01071" w:rsidRPr="003A4EEC" w:rsidRDefault="005F5B4E" w:rsidP="002A1D9A">
            <w:pPr>
              <w:pStyle w:val="ListParagraph"/>
              <w:numPr>
                <w:ilvl w:val="0"/>
                <w:numId w:val="3"/>
              </w:numPr>
              <w:rPr>
                <w:szCs w:val="20"/>
              </w:rPr>
            </w:pPr>
            <w:r w:rsidRPr="005F5B4E">
              <w:rPr>
                <w:szCs w:val="20"/>
              </w:rPr>
              <w:t>A special</w:t>
            </w:r>
            <w:r>
              <w:rPr>
                <w:szCs w:val="20"/>
              </w:rPr>
              <w:t>, puncture-proof</w:t>
            </w:r>
            <w:r w:rsidRPr="005F5B4E">
              <w:rPr>
                <w:szCs w:val="20"/>
              </w:rPr>
              <w:t xml:space="preserve"> container to throw out the used needles and syringe (sharps container)</w:t>
            </w:r>
            <w:r w:rsidR="00C01071">
              <w:rPr>
                <w:szCs w:val="20"/>
              </w:rPr>
              <w:t>.</w:t>
            </w:r>
            <w:r w:rsidR="00ED64C5">
              <w:rPr>
                <w:szCs w:val="20"/>
              </w:rPr>
              <w:t xml:space="preserve"> </w:t>
            </w:r>
          </w:p>
        </w:tc>
      </w:tr>
    </w:tbl>
    <w:p w:rsidR="00C01071" w:rsidRDefault="00C01071" w:rsidP="00C01071">
      <w:pPr>
        <w:rPr>
          <w:rFonts w:cs="Arial"/>
          <w:color w:val="000000"/>
          <w:szCs w:val="20"/>
        </w:rPr>
      </w:pPr>
    </w:p>
    <w:tbl>
      <w:tblPr>
        <w:tblStyle w:val="TableGrid"/>
        <w:tblW w:w="0" w:type="auto"/>
        <w:tblLook w:val="04A0" w:firstRow="1" w:lastRow="0" w:firstColumn="1" w:lastColumn="0" w:noHBand="0" w:noVBand="1"/>
      </w:tblPr>
      <w:tblGrid>
        <w:gridCol w:w="11016"/>
      </w:tblGrid>
      <w:tr w:rsidR="003A4EEC" w:rsidTr="003A4EEC">
        <w:tc>
          <w:tcPr>
            <w:tcW w:w="11016" w:type="dxa"/>
            <w:shd w:val="clear" w:color="auto" w:fill="D9D9D9" w:themeFill="background1" w:themeFillShade="D9"/>
            <w:vAlign w:val="bottom"/>
          </w:tcPr>
          <w:p w:rsidR="003A4EEC" w:rsidRPr="00C73588" w:rsidRDefault="003A4EEC" w:rsidP="003A4EEC">
            <w:pPr>
              <w:rPr>
                <w:rStyle w:val="A5"/>
                <w:rFonts w:cs="Arial"/>
                <w:color w:val="000000"/>
                <w:sz w:val="20"/>
                <w:szCs w:val="20"/>
              </w:rPr>
            </w:pPr>
            <w:r>
              <w:rPr>
                <w:rStyle w:val="A5"/>
                <w:rFonts w:cs="Arial"/>
                <w:color w:val="000000"/>
                <w:sz w:val="20"/>
                <w:szCs w:val="20"/>
              </w:rPr>
              <w:t>How do I get the needles and syringes for an IM injection?</w:t>
            </w:r>
          </w:p>
        </w:tc>
      </w:tr>
      <w:tr w:rsidR="003A4EEC" w:rsidTr="00D553D4">
        <w:tc>
          <w:tcPr>
            <w:tcW w:w="11016" w:type="dxa"/>
            <w:vAlign w:val="bottom"/>
          </w:tcPr>
          <w:p w:rsidR="003A4EEC" w:rsidRPr="003A4EEC" w:rsidRDefault="003A4EEC" w:rsidP="00D553D4">
            <w:pPr>
              <w:rPr>
                <w:rStyle w:val="A5"/>
                <w:rFonts w:cs="Arial"/>
                <w:b w:val="0"/>
                <w:color w:val="000000"/>
                <w:sz w:val="20"/>
                <w:szCs w:val="20"/>
              </w:rPr>
            </w:pPr>
            <w:r>
              <w:rPr>
                <w:rStyle w:val="A5"/>
                <w:rFonts w:cs="Arial"/>
                <w:b w:val="0"/>
                <w:color w:val="000000"/>
                <w:sz w:val="20"/>
                <w:szCs w:val="20"/>
              </w:rPr>
              <w:t>You can get needles and syringes from PPGT during your visit or from a local pharmacy.</w:t>
            </w:r>
          </w:p>
          <w:p w:rsidR="003A4EEC" w:rsidRDefault="003A4EEC" w:rsidP="00D553D4">
            <w:pPr>
              <w:rPr>
                <w:rStyle w:val="A5"/>
                <w:rFonts w:cs="Arial"/>
                <w:color w:val="000000"/>
                <w:sz w:val="20"/>
                <w:szCs w:val="20"/>
              </w:rPr>
            </w:pPr>
          </w:p>
          <w:p w:rsidR="003A4EEC" w:rsidRPr="002A1D9A" w:rsidRDefault="003A4EEC" w:rsidP="00D553D4">
            <w:pPr>
              <w:rPr>
                <w:rFonts w:cs="Arial"/>
                <w:color w:val="000000"/>
                <w:szCs w:val="20"/>
              </w:rPr>
            </w:pPr>
            <w:r w:rsidRPr="00C73588">
              <w:rPr>
                <w:rStyle w:val="A5"/>
                <w:rFonts w:cs="Arial"/>
                <w:color w:val="000000"/>
                <w:sz w:val="20"/>
                <w:szCs w:val="20"/>
              </w:rPr>
              <w:t>NEVER REUSE OR SHARE SYRINGES OR NEEDLES.</w:t>
            </w:r>
            <w:r w:rsidRPr="00C73588">
              <w:rPr>
                <w:rFonts w:cs="Arial"/>
                <w:color w:val="000000"/>
                <w:szCs w:val="20"/>
              </w:rPr>
              <w:t xml:space="preserve"> If you need needles or syringes and cannot afford to get them from PPGT or your pharmacy, please visit a local </w:t>
            </w:r>
            <w:r w:rsidRPr="00C73588">
              <w:rPr>
                <w:rFonts w:cs="Arial"/>
                <w:color w:val="000000"/>
                <w:szCs w:val="20"/>
                <w:shd w:val="clear" w:color="auto" w:fill="FFFFFF"/>
              </w:rPr>
              <w:t>syringe access program</w:t>
            </w:r>
            <w:r w:rsidR="002A1D9A">
              <w:rPr>
                <w:rFonts w:cs="Arial"/>
                <w:color w:val="000000"/>
                <w:szCs w:val="20"/>
              </w:rPr>
              <w:t>.</w:t>
            </w:r>
          </w:p>
        </w:tc>
      </w:tr>
    </w:tbl>
    <w:p w:rsidR="003A4EEC" w:rsidRDefault="003A4EEC" w:rsidP="00C01071">
      <w:pPr>
        <w:rPr>
          <w:rFonts w:cs="Arial"/>
          <w:color w:val="000000"/>
          <w:szCs w:val="20"/>
        </w:rPr>
      </w:pPr>
    </w:p>
    <w:tbl>
      <w:tblPr>
        <w:tblStyle w:val="TableGrid"/>
        <w:tblW w:w="0" w:type="auto"/>
        <w:tblLook w:val="04A0" w:firstRow="1" w:lastRow="0" w:firstColumn="1" w:lastColumn="0" w:noHBand="0" w:noVBand="1"/>
      </w:tblPr>
      <w:tblGrid>
        <w:gridCol w:w="11016"/>
      </w:tblGrid>
      <w:tr w:rsidR="003A4EEC" w:rsidRPr="00C01071" w:rsidTr="00D553D4">
        <w:tc>
          <w:tcPr>
            <w:tcW w:w="11016" w:type="dxa"/>
            <w:shd w:val="clear" w:color="auto" w:fill="D9D9D9" w:themeFill="background1" w:themeFillShade="D9"/>
            <w:vAlign w:val="bottom"/>
          </w:tcPr>
          <w:p w:rsidR="003A4EEC" w:rsidRPr="00C01071" w:rsidRDefault="003A4EEC" w:rsidP="00D553D4">
            <w:pPr>
              <w:rPr>
                <w:b/>
                <w:szCs w:val="20"/>
              </w:rPr>
            </w:pPr>
            <w:r>
              <w:rPr>
                <w:b/>
                <w:szCs w:val="20"/>
              </w:rPr>
              <w:t>Step 1: S</w:t>
            </w:r>
            <w:r w:rsidR="00883931">
              <w:rPr>
                <w:b/>
                <w:szCs w:val="20"/>
              </w:rPr>
              <w:t>et</w:t>
            </w:r>
            <w:r>
              <w:rPr>
                <w:b/>
                <w:szCs w:val="20"/>
              </w:rPr>
              <w:t xml:space="preserve"> up</w:t>
            </w:r>
            <w:r w:rsidR="00883931">
              <w:rPr>
                <w:b/>
                <w:szCs w:val="20"/>
              </w:rPr>
              <w:t xml:space="preserve"> your injection work area</w:t>
            </w:r>
          </w:p>
        </w:tc>
      </w:tr>
      <w:tr w:rsidR="003A4EEC" w:rsidTr="00D553D4">
        <w:tc>
          <w:tcPr>
            <w:tcW w:w="11016" w:type="dxa"/>
            <w:vAlign w:val="bottom"/>
          </w:tcPr>
          <w:p w:rsidR="003A4EEC" w:rsidRDefault="003A4EEC" w:rsidP="003A4EEC">
            <w:pPr>
              <w:pStyle w:val="ListParagraph"/>
              <w:numPr>
                <w:ilvl w:val="0"/>
                <w:numId w:val="5"/>
              </w:numPr>
              <w:rPr>
                <w:szCs w:val="20"/>
              </w:rPr>
            </w:pPr>
            <w:r>
              <w:rPr>
                <w:szCs w:val="20"/>
              </w:rPr>
              <w:t>Find a comfortable, well-lit place to give yourself your injection.</w:t>
            </w:r>
          </w:p>
          <w:p w:rsidR="003A4EEC" w:rsidRDefault="003A4EEC" w:rsidP="003A4EEC">
            <w:pPr>
              <w:pStyle w:val="ListParagraph"/>
              <w:numPr>
                <w:ilvl w:val="0"/>
                <w:numId w:val="5"/>
              </w:numPr>
              <w:rPr>
                <w:szCs w:val="20"/>
              </w:rPr>
            </w:pPr>
            <w:r>
              <w:rPr>
                <w:szCs w:val="20"/>
              </w:rPr>
              <w:t>Clean your work area and assemble the supplies listed above.</w:t>
            </w:r>
          </w:p>
          <w:p w:rsidR="003A4EEC" w:rsidRDefault="003A4EEC" w:rsidP="00883931">
            <w:pPr>
              <w:pStyle w:val="ListParagraph"/>
              <w:numPr>
                <w:ilvl w:val="0"/>
                <w:numId w:val="5"/>
              </w:numPr>
              <w:rPr>
                <w:szCs w:val="20"/>
              </w:rPr>
            </w:pPr>
            <w:r>
              <w:rPr>
                <w:szCs w:val="20"/>
              </w:rPr>
              <w:t>Check the expiration date on the medication</w:t>
            </w:r>
            <w:r w:rsidR="00883931">
              <w:rPr>
                <w:szCs w:val="20"/>
              </w:rPr>
              <w:t>. Do not use your medication if it has visible particles, is discolored, or is expired.</w:t>
            </w:r>
          </w:p>
          <w:p w:rsidR="00883931" w:rsidRPr="003A4EEC" w:rsidRDefault="00883931" w:rsidP="00883931">
            <w:pPr>
              <w:pStyle w:val="ListParagraph"/>
              <w:numPr>
                <w:ilvl w:val="0"/>
                <w:numId w:val="5"/>
              </w:numPr>
              <w:rPr>
                <w:szCs w:val="20"/>
              </w:rPr>
            </w:pPr>
            <w:r>
              <w:rPr>
                <w:szCs w:val="20"/>
              </w:rPr>
              <w:t>Wash your hands with soap and warm water or an alcohol-based hand cleaner. Hand washing is one of the most important things you can do to prevent infection.</w:t>
            </w:r>
          </w:p>
        </w:tc>
      </w:tr>
    </w:tbl>
    <w:p w:rsidR="000A2724" w:rsidRDefault="000A2724" w:rsidP="00C01071">
      <w:pPr>
        <w:rPr>
          <w:rFonts w:cs="Arial"/>
          <w:color w:val="000000"/>
          <w:szCs w:val="20"/>
        </w:rPr>
      </w:pPr>
    </w:p>
    <w:tbl>
      <w:tblPr>
        <w:tblStyle w:val="TableGrid"/>
        <w:tblW w:w="0" w:type="auto"/>
        <w:tblLook w:val="04A0" w:firstRow="1" w:lastRow="0" w:firstColumn="1" w:lastColumn="0" w:noHBand="0" w:noVBand="1"/>
      </w:tblPr>
      <w:tblGrid>
        <w:gridCol w:w="10998"/>
      </w:tblGrid>
      <w:tr w:rsidR="00883931" w:rsidRPr="00C01071" w:rsidTr="007B3EBE">
        <w:tc>
          <w:tcPr>
            <w:tcW w:w="10998" w:type="dxa"/>
            <w:shd w:val="clear" w:color="auto" w:fill="D9D9D9" w:themeFill="background1" w:themeFillShade="D9"/>
            <w:vAlign w:val="bottom"/>
          </w:tcPr>
          <w:p w:rsidR="00883931" w:rsidRPr="00C01071" w:rsidRDefault="00883931" w:rsidP="00D553D4">
            <w:pPr>
              <w:rPr>
                <w:b/>
                <w:szCs w:val="20"/>
              </w:rPr>
            </w:pPr>
            <w:r>
              <w:rPr>
                <w:b/>
                <w:szCs w:val="20"/>
              </w:rPr>
              <w:t>Step 2: Prepare your injection dose</w:t>
            </w:r>
          </w:p>
        </w:tc>
      </w:tr>
      <w:tr w:rsidR="00883931" w:rsidTr="007B3EBE">
        <w:tc>
          <w:tcPr>
            <w:tcW w:w="10998" w:type="dxa"/>
            <w:vAlign w:val="bottom"/>
          </w:tcPr>
          <w:p w:rsidR="00FF3720" w:rsidRDefault="00FF3720" w:rsidP="00883931">
            <w:pPr>
              <w:pStyle w:val="ListParagraph"/>
              <w:numPr>
                <w:ilvl w:val="0"/>
                <w:numId w:val="6"/>
              </w:numPr>
              <w:rPr>
                <w:szCs w:val="20"/>
              </w:rPr>
            </w:pPr>
            <w:r>
              <w:rPr>
                <w:szCs w:val="20"/>
              </w:rPr>
              <w:t>If you want, you can warm the vial of medication by rubbing it between your hands before</w:t>
            </w:r>
            <w:r w:rsidR="002A1D9A">
              <w:rPr>
                <w:szCs w:val="20"/>
              </w:rPr>
              <w:t xml:space="preserve"> </w:t>
            </w:r>
            <w:r>
              <w:rPr>
                <w:szCs w:val="20"/>
              </w:rPr>
              <w:t>preparing the syringe. This may help with some discomfort during the injection.</w:t>
            </w:r>
          </w:p>
          <w:p w:rsidR="00883931" w:rsidRDefault="00883931" w:rsidP="00883931">
            <w:pPr>
              <w:pStyle w:val="ListParagraph"/>
              <w:numPr>
                <w:ilvl w:val="0"/>
                <w:numId w:val="6"/>
              </w:numPr>
              <w:rPr>
                <w:szCs w:val="20"/>
              </w:rPr>
            </w:pPr>
            <w:r>
              <w:rPr>
                <w:szCs w:val="20"/>
              </w:rPr>
              <w:t>Take the cap off the vial. Clean the rubber stopper with 1 alcohol swab</w:t>
            </w:r>
            <w:r w:rsidR="0009252E">
              <w:rPr>
                <w:szCs w:val="20"/>
              </w:rPr>
              <w:t xml:space="preserve"> and let</w:t>
            </w:r>
            <w:r>
              <w:rPr>
                <w:szCs w:val="20"/>
              </w:rPr>
              <w:t xml:space="preserve"> it to air dry.</w:t>
            </w:r>
            <w:r w:rsidR="000A2724">
              <w:rPr>
                <w:szCs w:val="20"/>
              </w:rPr>
              <w:t xml:space="preserve"> </w:t>
            </w:r>
          </w:p>
          <w:p w:rsidR="00883931" w:rsidRDefault="00883931" w:rsidP="00883931">
            <w:pPr>
              <w:pStyle w:val="ListParagraph"/>
              <w:numPr>
                <w:ilvl w:val="0"/>
                <w:numId w:val="6"/>
              </w:numPr>
              <w:rPr>
                <w:szCs w:val="20"/>
              </w:rPr>
            </w:pPr>
            <w:r>
              <w:rPr>
                <w:szCs w:val="20"/>
              </w:rPr>
              <w:t>Check the package containing the syringe. If the package has been opened or damaged, do not use the syringe.</w:t>
            </w:r>
          </w:p>
          <w:p w:rsidR="00B22B86" w:rsidRDefault="00B22B86" w:rsidP="00B22B86">
            <w:pPr>
              <w:pStyle w:val="ListParagraph"/>
              <w:numPr>
                <w:ilvl w:val="0"/>
                <w:numId w:val="6"/>
              </w:numPr>
              <w:rPr>
                <w:szCs w:val="20"/>
              </w:rPr>
            </w:pPr>
            <w:r>
              <w:rPr>
                <w:szCs w:val="20"/>
              </w:rPr>
              <w:t>Hold the 18 or 20 gauge needle by the packaging or the cap and place it securely on the syringe. Do not touch the base of the needle that attaches to the syringe.</w:t>
            </w:r>
          </w:p>
          <w:p w:rsidR="00883931" w:rsidRDefault="00883931" w:rsidP="00883931">
            <w:pPr>
              <w:pStyle w:val="ListParagraph"/>
              <w:numPr>
                <w:ilvl w:val="0"/>
                <w:numId w:val="6"/>
              </w:numPr>
              <w:rPr>
                <w:szCs w:val="20"/>
              </w:rPr>
            </w:pPr>
            <w:r>
              <w:rPr>
                <w:szCs w:val="20"/>
              </w:rPr>
              <w:t xml:space="preserve">Pull the </w:t>
            </w:r>
            <w:r w:rsidR="00BB3B38">
              <w:rPr>
                <w:szCs w:val="20"/>
              </w:rPr>
              <w:t xml:space="preserve">18 or </w:t>
            </w:r>
            <w:proofErr w:type="gramStart"/>
            <w:r w:rsidR="00BB3B38">
              <w:rPr>
                <w:szCs w:val="20"/>
              </w:rPr>
              <w:t>20 gauge</w:t>
            </w:r>
            <w:proofErr w:type="gramEnd"/>
            <w:r w:rsidR="00BB3B38">
              <w:rPr>
                <w:szCs w:val="20"/>
              </w:rPr>
              <w:t xml:space="preserve"> </w:t>
            </w:r>
            <w:r>
              <w:rPr>
                <w:szCs w:val="20"/>
              </w:rPr>
              <w:t>needle cover straight off the syringe.</w:t>
            </w:r>
            <w:r w:rsidR="000A2724">
              <w:rPr>
                <w:noProof/>
              </w:rPr>
              <w:t xml:space="preserve"> </w:t>
            </w:r>
          </w:p>
          <w:p w:rsidR="00883931" w:rsidRPr="000A2724" w:rsidRDefault="00883931" w:rsidP="00883931">
            <w:pPr>
              <w:pStyle w:val="ListParagraph"/>
              <w:numPr>
                <w:ilvl w:val="0"/>
                <w:numId w:val="6"/>
              </w:numPr>
              <w:rPr>
                <w:szCs w:val="20"/>
              </w:rPr>
            </w:pPr>
            <w:r w:rsidRPr="000A2724">
              <w:rPr>
                <w:szCs w:val="20"/>
              </w:rPr>
              <w:t>Pull back the plunger and draw air into the syringe. The amount of air drawn into the syringe s</w:t>
            </w:r>
            <w:r w:rsidR="002A1D9A">
              <w:rPr>
                <w:szCs w:val="20"/>
              </w:rPr>
              <w:t xml:space="preserve">hould be the same amount (mL or </w:t>
            </w:r>
            <w:r w:rsidR="00876D40" w:rsidRPr="002A1D9A">
              <w:rPr>
                <w:szCs w:val="20"/>
              </w:rPr>
              <w:t>cc</w:t>
            </w:r>
            <w:r w:rsidRPr="000A2724">
              <w:rPr>
                <w:szCs w:val="20"/>
              </w:rPr>
              <w:t xml:space="preserve">) as the dose of medication that your clinician prescribed. </w:t>
            </w:r>
            <w:r w:rsidRPr="000A2724">
              <w:rPr>
                <w:b/>
                <w:szCs w:val="20"/>
              </w:rPr>
              <w:t>Do not let the needle touch any surfaces!</w:t>
            </w:r>
          </w:p>
          <w:p w:rsidR="00883931" w:rsidRDefault="00883931" w:rsidP="00883931">
            <w:pPr>
              <w:pStyle w:val="ListParagraph"/>
              <w:numPr>
                <w:ilvl w:val="0"/>
                <w:numId w:val="6"/>
              </w:numPr>
              <w:rPr>
                <w:szCs w:val="20"/>
              </w:rPr>
            </w:pPr>
            <w:r>
              <w:rPr>
                <w:szCs w:val="20"/>
              </w:rPr>
              <w:t>Set the vial on your working space, with the rubber stopper facing up, and insert the needle straight down through the center of the</w:t>
            </w:r>
            <w:r w:rsidR="000E0C59">
              <w:rPr>
                <w:szCs w:val="20"/>
              </w:rPr>
              <w:t xml:space="preserve"> rubber stopper into the bottle (</w:t>
            </w:r>
            <w:r w:rsidR="0009252E">
              <w:rPr>
                <w:szCs w:val="20"/>
              </w:rPr>
              <w:t>s</w:t>
            </w:r>
            <w:r w:rsidR="000E0C59">
              <w:rPr>
                <w:szCs w:val="20"/>
              </w:rPr>
              <w:t xml:space="preserve">ee </w:t>
            </w:r>
            <w:r w:rsidR="000E0C59" w:rsidRPr="0009252E">
              <w:rPr>
                <w:szCs w:val="20"/>
              </w:rPr>
              <w:t>Figure 1</w:t>
            </w:r>
            <w:r w:rsidR="000E0C59">
              <w:rPr>
                <w:szCs w:val="20"/>
              </w:rPr>
              <w:t>).</w:t>
            </w:r>
          </w:p>
          <w:p w:rsidR="00883931" w:rsidRDefault="00883931" w:rsidP="00883931">
            <w:pPr>
              <w:pStyle w:val="ListParagraph"/>
              <w:numPr>
                <w:ilvl w:val="0"/>
                <w:numId w:val="6"/>
              </w:numPr>
              <w:rPr>
                <w:szCs w:val="20"/>
              </w:rPr>
            </w:pPr>
            <w:r>
              <w:rPr>
                <w:szCs w:val="20"/>
              </w:rPr>
              <w:t>Push the plunger of the syringe down and push the air from the syringe into the vial.</w:t>
            </w:r>
            <w:r w:rsidR="000A2724">
              <w:rPr>
                <w:noProof/>
              </w:rPr>
              <w:t xml:space="preserve"> </w:t>
            </w:r>
          </w:p>
          <w:p w:rsidR="00883931" w:rsidRDefault="00883931" w:rsidP="00883931">
            <w:pPr>
              <w:pStyle w:val="ListParagraph"/>
              <w:numPr>
                <w:ilvl w:val="0"/>
                <w:numId w:val="6"/>
              </w:numPr>
              <w:rPr>
                <w:szCs w:val="20"/>
              </w:rPr>
            </w:pPr>
            <w:r>
              <w:rPr>
                <w:szCs w:val="20"/>
              </w:rPr>
              <w:t xml:space="preserve">Keeping the needle in the vial, use your other hand </w:t>
            </w:r>
            <w:r w:rsidR="008138BE">
              <w:rPr>
                <w:szCs w:val="20"/>
              </w:rPr>
              <w:t>to turn the vial upside-down. Do not let go of the vial!</w:t>
            </w:r>
          </w:p>
          <w:p w:rsidR="008138BE" w:rsidRDefault="008138BE" w:rsidP="00883931">
            <w:pPr>
              <w:pStyle w:val="ListParagraph"/>
              <w:numPr>
                <w:ilvl w:val="0"/>
                <w:numId w:val="6"/>
              </w:numPr>
              <w:rPr>
                <w:szCs w:val="20"/>
              </w:rPr>
            </w:pPr>
            <w:r>
              <w:rPr>
                <w:szCs w:val="20"/>
              </w:rPr>
              <w:t>Position the needle so the liquid is covering the tip of the needle.</w:t>
            </w:r>
          </w:p>
          <w:p w:rsidR="00DC3215" w:rsidRDefault="00DC3215" w:rsidP="00883931">
            <w:pPr>
              <w:pStyle w:val="ListParagraph"/>
              <w:numPr>
                <w:ilvl w:val="0"/>
                <w:numId w:val="6"/>
              </w:numPr>
              <w:rPr>
                <w:szCs w:val="20"/>
              </w:rPr>
            </w:pPr>
            <w:r>
              <w:rPr>
                <w:szCs w:val="20"/>
              </w:rPr>
              <w:t>Keep the vial upside-down and slowly pull back on the plunger until the syringe is filled with the number (mL or cc) that matches the dose your clinician prescribed you. As you remove the medication from the vial, the level in the bottle decreases. You may have to lower the needle below the fluid level to draw up</w:t>
            </w:r>
            <w:r w:rsidR="0009252E">
              <w:rPr>
                <w:szCs w:val="20"/>
              </w:rPr>
              <w:t xml:space="preserve"> as much medication as you need (see Figure 2).</w:t>
            </w:r>
          </w:p>
          <w:p w:rsidR="00DC3215" w:rsidRDefault="00DC3215" w:rsidP="00883931">
            <w:pPr>
              <w:pStyle w:val="ListParagraph"/>
              <w:numPr>
                <w:ilvl w:val="0"/>
                <w:numId w:val="6"/>
              </w:numPr>
              <w:rPr>
                <w:szCs w:val="20"/>
              </w:rPr>
            </w:pPr>
            <w:r>
              <w:rPr>
                <w:szCs w:val="20"/>
              </w:rPr>
              <w:t xml:space="preserve">Keeping the needle in the vial, check for air bubbles in the syringe. If there are air bubbles, gently tap the syringe with your fingers until the air bubbles rise to the top of the </w:t>
            </w:r>
            <w:r w:rsidR="0009252E">
              <w:rPr>
                <w:szCs w:val="20"/>
              </w:rPr>
              <w:t xml:space="preserve">syringe. Then, </w:t>
            </w:r>
            <w:r>
              <w:rPr>
                <w:szCs w:val="20"/>
              </w:rPr>
              <w:t xml:space="preserve">slowly push the plunger up to force the air bubbles out of the syringe </w:t>
            </w:r>
            <w:r w:rsidRPr="000523AA">
              <w:rPr>
                <w:b/>
                <w:szCs w:val="20"/>
              </w:rPr>
              <w:t>without</w:t>
            </w:r>
            <w:r>
              <w:rPr>
                <w:szCs w:val="20"/>
              </w:rPr>
              <w:t xml:space="preserve"> remo</w:t>
            </w:r>
            <w:r w:rsidR="0009252E">
              <w:rPr>
                <w:szCs w:val="20"/>
              </w:rPr>
              <w:t>ving the needle from the bottle (see Figure 3).</w:t>
            </w:r>
          </w:p>
          <w:p w:rsidR="00DC3215" w:rsidRDefault="00DC3215" w:rsidP="00883931">
            <w:pPr>
              <w:pStyle w:val="ListParagraph"/>
              <w:numPr>
                <w:ilvl w:val="0"/>
                <w:numId w:val="6"/>
              </w:numPr>
              <w:rPr>
                <w:szCs w:val="20"/>
              </w:rPr>
            </w:pPr>
            <w:r>
              <w:rPr>
                <w:szCs w:val="20"/>
              </w:rPr>
              <w:t>After air bubbles are gone, pull the plunger slightly past the number (mL or cc) on the syringe that matches your dose.</w:t>
            </w:r>
          </w:p>
          <w:p w:rsidR="00DC3215" w:rsidRDefault="00DC3215" w:rsidP="00883931">
            <w:pPr>
              <w:pStyle w:val="ListParagraph"/>
              <w:numPr>
                <w:ilvl w:val="0"/>
                <w:numId w:val="6"/>
              </w:numPr>
              <w:rPr>
                <w:szCs w:val="20"/>
              </w:rPr>
            </w:pPr>
            <w:r>
              <w:rPr>
                <w:szCs w:val="20"/>
              </w:rPr>
              <w:t>Pull the syringe with needle out of the bottle.</w:t>
            </w:r>
          </w:p>
          <w:p w:rsidR="00DC3215" w:rsidRDefault="00DC3215" w:rsidP="00883931">
            <w:pPr>
              <w:pStyle w:val="ListParagraph"/>
              <w:numPr>
                <w:ilvl w:val="0"/>
                <w:numId w:val="6"/>
              </w:numPr>
              <w:rPr>
                <w:szCs w:val="20"/>
              </w:rPr>
            </w:pPr>
            <w:r>
              <w:rPr>
                <w:szCs w:val="20"/>
              </w:rPr>
              <w:t>Remove the</w:t>
            </w:r>
            <w:r w:rsidR="00BB3B38">
              <w:rPr>
                <w:szCs w:val="20"/>
              </w:rPr>
              <w:t xml:space="preserve"> 18 or 20 gauge</w:t>
            </w:r>
            <w:r>
              <w:rPr>
                <w:szCs w:val="20"/>
              </w:rPr>
              <w:t xml:space="preserve"> needle and </w:t>
            </w:r>
            <w:r w:rsidR="00FF3720">
              <w:rPr>
                <w:szCs w:val="20"/>
              </w:rPr>
              <w:t>put</w:t>
            </w:r>
            <w:r>
              <w:rPr>
                <w:szCs w:val="20"/>
              </w:rPr>
              <w:t xml:space="preserve"> it into the sharps container without recapping it.</w:t>
            </w:r>
          </w:p>
          <w:p w:rsidR="00EB7044" w:rsidRDefault="00DC3215" w:rsidP="00EB7044">
            <w:pPr>
              <w:pStyle w:val="ListParagraph"/>
              <w:numPr>
                <w:ilvl w:val="0"/>
                <w:numId w:val="6"/>
              </w:numPr>
              <w:rPr>
                <w:szCs w:val="20"/>
              </w:rPr>
            </w:pPr>
            <w:r>
              <w:rPr>
                <w:szCs w:val="20"/>
              </w:rPr>
              <w:t xml:space="preserve">Hold the </w:t>
            </w:r>
            <w:r w:rsidR="00EB7044">
              <w:rPr>
                <w:szCs w:val="20"/>
              </w:rPr>
              <w:t>22 or 23 gauge</w:t>
            </w:r>
            <w:r>
              <w:rPr>
                <w:szCs w:val="20"/>
              </w:rPr>
              <w:t xml:space="preserve"> needle by the packaging or the </w:t>
            </w:r>
            <w:r w:rsidR="000523AA">
              <w:rPr>
                <w:szCs w:val="20"/>
              </w:rPr>
              <w:t>cap and</w:t>
            </w:r>
            <w:r>
              <w:rPr>
                <w:szCs w:val="20"/>
              </w:rPr>
              <w:t xml:space="preserve"> </w:t>
            </w:r>
            <w:r w:rsidR="00EB7044">
              <w:rPr>
                <w:szCs w:val="20"/>
              </w:rPr>
              <w:t xml:space="preserve">place it securely on the syringe. </w:t>
            </w:r>
          </w:p>
          <w:p w:rsidR="00DC3215" w:rsidRDefault="00EB7044" w:rsidP="00EB7044">
            <w:pPr>
              <w:pStyle w:val="ListParagraph"/>
              <w:numPr>
                <w:ilvl w:val="1"/>
                <w:numId w:val="6"/>
              </w:numPr>
              <w:ind w:left="720"/>
              <w:rPr>
                <w:szCs w:val="20"/>
              </w:rPr>
            </w:pPr>
            <w:r>
              <w:rPr>
                <w:szCs w:val="20"/>
              </w:rPr>
              <w:t>Do not touch the base of the needle that attaches to the syringe.</w:t>
            </w:r>
          </w:p>
          <w:p w:rsidR="00EB7044" w:rsidRDefault="00EB7044" w:rsidP="00EB7044">
            <w:pPr>
              <w:pStyle w:val="ListParagraph"/>
              <w:numPr>
                <w:ilvl w:val="1"/>
                <w:numId w:val="6"/>
              </w:numPr>
              <w:ind w:left="720"/>
              <w:rPr>
                <w:szCs w:val="20"/>
              </w:rPr>
            </w:pPr>
            <w:r>
              <w:rPr>
                <w:szCs w:val="20"/>
              </w:rPr>
              <w:t>Do not remove the protective cap from the needle until you are ready to inject.</w:t>
            </w:r>
          </w:p>
          <w:p w:rsidR="000A2724" w:rsidRPr="00883931" w:rsidRDefault="000A2724" w:rsidP="00704636">
            <w:pPr>
              <w:pStyle w:val="ListParagraph"/>
              <w:numPr>
                <w:ilvl w:val="0"/>
                <w:numId w:val="6"/>
              </w:numPr>
              <w:rPr>
                <w:szCs w:val="20"/>
              </w:rPr>
            </w:pPr>
            <w:r>
              <w:rPr>
                <w:szCs w:val="20"/>
              </w:rPr>
              <w:t xml:space="preserve">Gently push the plunger to the number (mL or cc) matching your dose, making sure that you have the correct dose in the syringe. It is </w:t>
            </w:r>
            <w:r>
              <w:rPr>
                <w:b/>
                <w:szCs w:val="20"/>
              </w:rPr>
              <w:t>very</w:t>
            </w:r>
            <w:r>
              <w:rPr>
                <w:szCs w:val="20"/>
              </w:rPr>
              <w:t xml:space="preserve"> important t</w:t>
            </w:r>
            <w:r w:rsidR="0009252E">
              <w:rPr>
                <w:szCs w:val="20"/>
              </w:rPr>
              <w:t xml:space="preserve">hat you use </w:t>
            </w:r>
            <w:r>
              <w:rPr>
                <w:szCs w:val="20"/>
              </w:rPr>
              <w:t xml:space="preserve">the exact dose prescribed by your </w:t>
            </w:r>
            <w:r w:rsidR="00704636">
              <w:rPr>
                <w:szCs w:val="20"/>
              </w:rPr>
              <w:t>clinician</w:t>
            </w:r>
            <w:r>
              <w:rPr>
                <w:szCs w:val="20"/>
              </w:rPr>
              <w:t>.</w:t>
            </w:r>
          </w:p>
        </w:tc>
      </w:tr>
    </w:tbl>
    <w:p w:rsidR="00C01071" w:rsidRDefault="00C01071" w:rsidP="00C01071">
      <w:pPr>
        <w:rPr>
          <w:noProof/>
        </w:rPr>
      </w:pPr>
    </w:p>
    <w:tbl>
      <w:tblPr>
        <w:tblStyle w:val="TableGrid"/>
        <w:tblW w:w="0" w:type="auto"/>
        <w:tblLayout w:type="fixed"/>
        <w:tblLook w:val="04A0" w:firstRow="1" w:lastRow="0" w:firstColumn="1" w:lastColumn="0" w:noHBand="0" w:noVBand="1"/>
      </w:tblPr>
      <w:tblGrid>
        <w:gridCol w:w="3672"/>
        <w:gridCol w:w="3672"/>
        <w:gridCol w:w="3672"/>
      </w:tblGrid>
      <w:tr w:rsidR="0009252E" w:rsidRPr="0009252E" w:rsidTr="0009252E">
        <w:tc>
          <w:tcPr>
            <w:tcW w:w="3672" w:type="dxa"/>
            <w:shd w:val="clear" w:color="auto" w:fill="D9D9D9" w:themeFill="background1" w:themeFillShade="D9"/>
            <w:vAlign w:val="center"/>
          </w:tcPr>
          <w:p w:rsidR="0009252E" w:rsidRPr="0009252E" w:rsidRDefault="0009252E" w:rsidP="0009252E">
            <w:pPr>
              <w:rPr>
                <w:b/>
                <w:noProof/>
              </w:rPr>
            </w:pPr>
            <w:r>
              <w:rPr>
                <w:b/>
                <w:noProof/>
              </w:rPr>
              <w:t>Figure 1</w:t>
            </w:r>
          </w:p>
        </w:tc>
        <w:tc>
          <w:tcPr>
            <w:tcW w:w="3672" w:type="dxa"/>
            <w:shd w:val="clear" w:color="auto" w:fill="D9D9D9" w:themeFill="background1" w:themeFillShade="D9"/>
            <w:vAlign w:val="center"/>
          </w:tcPr>
          <w:p w:rsidR="0009252E" w:rsidRPr="0009252E" w:rsidRDefault="0009252E" w:rsidP="0009252E">
            <w:pPr>
              <w:rPr>
                <w:b/>
                <w:noProof/>
              </w:rPr>
            </w:pPr>
            <w:r>
              <w:rPr>
                <w:b/>
                <w:noProof/>
              </w:rPr>
              <w:t>Figure 2</w:t>
            </w:r>
          </w:p>
        </w:tc>
        <w:tc>
          <w:tcPr>
            <w:tcW w:w="3672" w:type="dxa"/>
            <w:shd w:val="clear" w:color="auto" w:fill="D9D9D9" w:themeFill="background1" w:themeFillShade="D9"/>
            <w:vAlign w:val="center"/>
          </w:tcPr>
          <w:p w:rsidR="0009252E" w:rsidRPr="0009252E" w:rsidRDefault="0009252E" w:rsidP="0009252E">
            <w:pPr>
              <w:rPr>
                <w:b/>
                <w:noProof/>
              </w:rPr>
            </w:pPr>
            <w:r>
              <w:rPr>
                <w:b/>
                <w:noProof/>
              </w:rPr>
              <w:t>Figure 3</w:t>
            </w:r>
          </w:p>
        </w:tc>
      </w:tr>
      <w:tr w:rsidR="0009252E" w:rsidTr="00ED64C5">
        <w:tc>
          <w:tcPr>
            <w:tcW w:w="3672" w:type="dxa"/>
            <w:vAlign w:val="center"/>
          </w:tcPr>
          <w:p w:rsidR="0009252E" w:rsidRDefault="0009252E" w:rsidP="0009252E">
            <w:pPr>
              <w:jc w:val="center"/>
              <w:rPr>
                <w:rFonts w:cs="Arial"/>
                <w:szCs w:val="20"/>
              </w:rPr>
            </w:pPr>
            <w:r>
              <w:rPr>
                <w:noProof/>
              </w:rPr>
              <w:drawing>
                <wp:inline distT="0" distB="0" distL="0" distR="0" wp14:anchorId="1C8FE9ED" wp14:editId="580DE5DD">
                  <wp:extent cx="1825302" cy="1325880"/>
                  <wp:effectExtent l="0" t="0" r="3810" b="7620"/>
                  <wp:docPr id="6" name="Picture 6" descr="insert 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sert air"/>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825302" cy="1325880"/>
                          </a:xfrm>
                          <a:prstGeom prst="rect">
                            <a:avLst/>
                          </a:prstGeom>
                          <a:noFill/>
                          <a:ln>
                            <a:noFill/>
                          </a:ln>
                        </pic:spPr>
                      </pic:pic>
                    </a:graphicData>
                  </a:graphic>
                </wp:inline>
              </w:drawing>
            </w:r>
          </w:p>
        </w:tc>
        <w:tc>
          <w:tcPr>
            <w:tcW w:w="3672" w:type="dxa"/>
            <w:vAlign w:val="center"/>
          </w:tcPr>
          <w:p w:rsidR="0009252E" w:rsidRDefault="0009252E" w:rsidP="00ED64C5">
            <w:pPr>
              <w:rPr>
                <w:rFonts w:cs="Arial"/>
                <w:szCs w:val="20"/>
              </w:rPr>
            </w:pPr>
            <w:r>
              <w:rPr>
                <w:noProof/>
              </w:rPr>
              <w:drawing>
                <wp:inline distT="0" distB="0" distL="0" distR="0" wp14:anchorId="2838350A" wp14:editId="0F578DBD">
                  <wp:extent cx="1650353" cy="1325880"/>
                  <wp:effectExtent l="0" t="0" r="7620" b="7620"/>
                  <wp:docPr id="7" name="Picture 7" descr="remove 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move bubbles"/>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650353" cy="1325880"/>
                          </a:xfrm>
                          <a:prstGeom prst="rect">
                            <a:avLst/>
                          </a:prstGeom>
                          <a:noFill/>
                          <a:ln>
                            <a:noFill/>
                          </a:ln>
                        </pic:spPr>
                      </pic:pic>
                    </a:graphicData>
                  </a:graphic>
                </wp:inline>
              </w:drawing>
            </w:r>
          </w:p>
        </w:tc>
        <w:tc>
          <w:tcPr>
            <w:tcW w:w="3672" w:type="dxa"/>
            <w:vAlign w:val="center"/>
          </w:tcPr>
          <w:p w:rsidR="0009252E" w:rsidRDefault="004A5197" w:rsidP="00ED64C5">
            <w:pPr>
              <w:jc w:val="center"/>
              <w:rPr>
                <w:rFonts w:cs="Arial"/>
                <w:szCs w:val="20"/>
              </w:rPr>
            </w:pPr>
            <w:r>
              <w:rPr>
                <w:rFonts w:cs="Arial"/>
                <w:noProof/>
                <w:szCs w:val="20"/>
              </w:rPr>
              <w:drawing>
                <wp:inline distT="0" distB="0" distL="0" distR="0" wp14:anchorId="7F28BA23" wp14:editId="5879BC16">
                  <wp:extent cx="1543574" cy="1325880"/>
                  <wp:effectExtent l="0" t="0" r="0" b="7620"/>
                  <wp:docPr id="27" name="Picture 27" descr="\\ppgt.org\dfs\User$\kearstyn takemoto\Desktop\SQ04_remove_bubbles_ret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pgt.org\dfs\User$\kearstyn takemoto\Desktop\SQ04_remove_bubbles_retin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574" cy="1325880"/>
                          </a:xfrm>
                          <a:prstGeom prst="rect">
                            <a:avLst/>
                          </a:prstGeom>
                          <a:noFill/>
                          <a:ln>
                            <a:noFill/>
                          </a:ln>
                        </pic:spPr>
                      </pic:pic>
                    </a:graphicData>
                  </a:graphic>
                </wp:inline>
              </w:drawing>
            </w:r>
          </w:p>
        </w:tc>
      </w:tr>
    </w:tbl>
    <w:p w:rsidR="000E0C59" w:rsidRDefault="000E0C59" w:rsidP="000E0C59">
      <w:pPr>
        <w:rPr>
          <w:rFonts w:cs="Arial"/>
          <w:szCs w:val="20"/>
        </w:rPr>
      </w:pPr>
    </w:p>
    <w:tbl>
      <w:tblPr>
        <w:tblStyle w:val="TableGrid"/>
        <w:tblW w:w="0" w:type="auto"/>
        <w:tblLook w:val="04A0" w:firstRow="1" w:lastRow="0" w:firstColumn="1" w:lastColumn="0" w:noHBand="0" w:noVBand="1"/>
      </w:tblPr>
      <w:tblGrid>
        <w:gridCol w:w="11016"/>
      </w:tblGrid>
      <w:tr w:rsidR="0009252E" w:rsidRPr="00C01071" w:rsidTr="00D553D4">
        <w:tc>
          <w:tcPr>
            <w:tcW w:w="11016" w:type="dxa"/>
            <w:shd w:val="clear" w:color="auto" w:fill="D9D9D9" w:themeFill="background1" w:themeFillShade="D9"/>
            <w:vAlign w:val="bottom"/>
          </w:tcPr>
          <w:p w:rsidR="0009252E" w:rsidRPr="00C01071" w:rsidRDefault="0009252E" w:rsidP="0009252E">
            <w:pPr>
              <w:rPr>
                <w:b/>
                <w:szCs w:val="20"/>
              </w:rPr>
            </w:pPr>
            <w:r>
              <w:rPr>
                <w:b/>
                <w:szCs w:val="20"/>
              </w:rPr>
              <w:t>Step 3: Select and prepare injection site</w:t>
            </w:r>
          </w:p>
        </w:tc>
      </w:tr>
      <w:tr w:rsidR="0009252E" w:rsidTr="00D553D4">
        <w:tc>
          <w:tcPr>
            <w:tcW w:w="11016" w:type="dxa"/>
            <w:vAlign w:val="bottom"/>
          </w:tcPr>
          <w:p w:rsidR="005F5B4E" w:rsidRDefault="005F5B4E" w:rsidP="0009252E">
            <w:pPr>
              <w:pStyle w:val="ListParagraph"/>
              <w:numPr>
                <w:ilvl w:val="0"/>
                <w:numId w:val="7"/>
              </w:numPr>
              <w:rPr>
                <w:szCs w:val="20"/>
              </w:rPr>
            </w:pPr>
            <w:r>
              <w:rPr>
                <w:szCs w:val="20"/>
              </w:rPr>
              <w:t xml:space="preserve">There are </w:t>
            </w:r>
            <w:r w:rsidR="002A1D9A">
              <w:rPr>
                <w:szCs w:val="20"/>
              </w:rPr>
              <w:t>two</w:t>
            </w:r>
            <w:r>
              <w:rPr>
                <w:szCs w:val="20"/>
              </w:rPr>
              <w:t xml:space="preserve"> areas you can pick for your injection site:</w:t>
            </w:r>
          </w:p>
          <w:p w:rsidR="005F5B4E" w:rsidRDefault="00CB5323" w:rsidP="005F5B4E">
            <w:pPr>
              <w:pStyle w:val="ListParagraph"/>
              <w:numPr>
                <w:ilvl w:val="1"/>
                <w:numId w:val="7"/>
              </w:numPr>
              <w:ind w:left="720"/>
              <w:rPr>
                <w:szCs w:val="20"/>
              </w:rPr>
            </w:pPr>
            <w:r>
              <w:rPr>
                <w:szCs w:val="20"/>
              </w:rPr>
              <w:t>Thigh muscle, also known as the vastus lateralis</w:t>
            </w:r>
            <w:r w:rsidR="005F5B4E">
              <w:rPr>
                <w:szCs w:val="20"/>
              </w:rPr>
              <w:t xml:space="preserve"> (see Figure 4)</w:t>
            </w:r>
          </w:p>
          <w:p w:rsidR="005F5B4E" w:rsidRDefault="00CB5323" w:rsidP="005F5B4E">
            <w:pPr>
              <w:pStyle w:val="ListParagraph"/>
              <w:numPr>
                <w:ilvl w:val="1"/>
                <w:numId w:val="7"/>
              </w:numPr>
              <w:ind w:left="720"/>
              <w:rPr>
                <w:szCs w:val="20"/>
              </w:rPr>
            </w:pPr>
            <w:r>
              <w:rPr>
                <w:szCs w:val="20"/>
              </w:rPr>
              <w:t>Hip muscle, also known as the ventrogluteal muscle (see Figure 5)</w:t>
            </w:r>
          </w:p>
          <w:p w:rsidR="0009252E" w:rsidRDefault="0009252E" w:rsidP="0009252E">
            <w:pPr>
              <w:pStyle w:val="ListParagraph"/>
              <w:numPr>
                <w:ilvl w:val="0"/>
                <w:numId w:val="7"/>
              </w:numPr>
              <w:rPr>
                <w:szCs w:val="20"/>
              </w:rPr>
            </w:pPr>
            <w:r>
              <w:rPr>
                <w:szCs w:val="20"/>
              </w:rPr>
              <w:t>The upper thigh is a good site if you are injecting yourself.</w:t>
            </w:r>
            <w:r w:rsidR="00CB5323">
              <w:rPr>
                <w:szCs w:val="20"/>
              </w:rPr>
              <w:t xml:space="preserve"> </w:t>
            </w:r>
            <w:r w:rsidR="00F54BBD" w:rsidRPr="000523AA">
              <w:rPr>
                <w:b/>
                <w:szCs w:val="20"/>
              </w:rPr>
              <w:t>If</w:t>
            </w:r>
            <w:r w:rsidR="002A1D9A">
              <w:rPr>
                <w:b/>
                <w:szCs w:val="20"/>
              </w:rPr>
              <w:t xml:space="preserve"> you want to use the hip </w:t>
            </w:r>
            <w:r w:rsidR="00F54BBD" w:rsidRPr="000523AA">
              <w:rPr>
                <w:b/>
                <w:szCs w:val="20"/>
              </w:rPr>
              <w:t>muscle, you will need to get help from someone else.</w:t>
            </w:r>
          </w:p>
          <w:p w:rsidR="00A21084" w:rsidRDefault="00A21084" w:rsidP="0009252E">
            <w:pPr>
              <w:pStyle w:val="ListParagraph"/>
              <w:numPr>
                <w:ilvl w:val="0"/>
                <w:numId w:val="7"/>
              </w:numPr>
              <w:rPr>
                <w:szCs w:val="20"/>
              </w:rPr>
            </w:pPr>
            <w:r>
              <w:rPr>
                <w:szCs w:val="20"/>
              </w:rPr>
              <w:t>If you want, you can apply ice or an over-the-counter numbing cream to the injection site before cleaning it. This may help with discomfort.</w:t>
            </w:r>
          </w:p>
          <w:p w:rsidR="00FF3720" w:rsidRDefault="0009252E" w:rsidP="0009252E">
            <w:pPr>
              <w:pStyle w:val="ListParagraph"/>
              <w:numPr>
                <w:ilvl w:val="0"/>
                <w:numId w:val="7"/>
              </w:numPr>
              <w:rPr>
                <w:szCs w:val="20"/>
              </w:rPr>
            </w:pPr>
            <w:r>
              <w:rPr>
                <w:szCs w:val="20"/>
              </w:rPr>
              <w:t xml:space="preserve">Wipe the area where you plan to give the injection with a new alcohol swab and let air dry. </w:t>
            </w:r>
            <w:r w:rsidR="00FF3720">
              <w:rPr>
                <w:szCs w:val="20"/>
              </w:rPr>
              <w:t>If you do not let it air dry, it might cause stinging during the injection.</w:t>
            </w:r>
          </w:p>
          <w:p w:rsidR="0009252E" w:rsidRPr="0009252E" w:rsidRDefault="0009252E" w:rsidP="0009252E">
            <w:pPr>
              <w:pStyle w:val="ListParagraph"/>
              <w:numPr>
                <w:ilvl w:val="0"/>
                <w:numId w:val="7"/>
              </w:numPr>
              <w:rPr>
                <w:szCs w:val="20"/>
              </w:rPr>
            </w:pPr>
            <w:r>
              <w:rPr>
                <w:szCs w:val="20"/>
              </w:rPr>
              <w:t>Do not touch this area again until you give the injection.</w:t>
            </w:r>
          </w:p>
        </w:tc>
      </w:tr>
    </w:tbl>
    <w:p w:rsidR="0009252E" w:rsidRDefault="0009252E" w:rsidP="000E0C59">
      <w:pPr>
        <w:rPr>
          <w:rFonts w:cs="Arial"/>
          <w:szCs w:val="20"/>
        </w:rPr>
      </w:pPr>
    </w:p>
    <w:tbl>
      <w:tblPr>
        <w:tblStyle w:val="TableGrid"/>
        <w:tblW w:w="5000" w:type="pct"/>
        <w:jc w:val="center"/>
        <w:tblLook w:val="04A0" w:firstRow="1" w:lastRow="0" w:firstColumn="1" w:lastColumn="0" w:noHBand="0" w:noVBand="1"/>
      </w:tblPr>
      <w:tblGrid>
        <w:gridCol w:w="5508"/>
        <w:gridCol w:w="5508"/>
      </w:tblGrid>
      <w:tr w:rsidR="002A1D9A" w:rsidRPr="0009252E" w:rsidTr="002A1D9A">
        <w:trPr>
          <w:jc w:val="center"/>
        </w:trPr>
        <w:tc>
          <w:tcPr>
            <w:tcW w:w="2500" w:type="pct"/>
            <w:shd w:val="clear" w:color="auto" w:fill="D9D9D9" w:themeFill="background1" w:themeFillShade="D9"/>
            <w:vAlign w:val="center"/>
          </w:tcPr>
          <w:p w:rsidR="002A1D9A" w:rsidRPr="0009252E" w:rsidRDefault="002A1D9A" w:rsidP="00D553D4">
            <w:pPr>
              <w:rPr>
                <w:b/>
                <w:noProof/>
              </w:rPr>
            </w:pPr>
            <w:r>
              <w:rPr>
                <w:b/>
                <w:noProof/>
              </w:rPr>
              <w:t>Figure 4</w:t>
            </w:r>
          </w:p>
        </w:tc>
        <w:tc>
          <w:tcPr>
            <w:tcW w:w="2500" w:type="pct"/>
            <w:shd w:val="clear" w:color="auto" w:fill="D9D9D9" w:themeFill="background1" w:themeFillShade="D9"/>
            <w:vAlign w:val="center"/>
          </w:tcPr>
          <w:p w:rsidR="002A1D9A" w:rsidRPr="0009252E" w:rsidRDefault="002A1D9A" w:rsidP="00D553D4">
            <w:pPr>
              <w:rPr>
                <w:b/>
                <w:noProof/>
              </w:rPr>
            </w:pPr>
            <w:r>
              <w:rPr>
                <w:b/>
                <w:noProof/>
              </w:rPr>
              <w:t>Figure 5</w:t>
            </w:r>
          </w:p>
        </w:tc>
      </w:tr>
      <w:tr w:rsidR="002A1D9A" w:rsidTr="002A1D9A">
        <w:trPr>
          <w:jc w:val="center"/>
        </w:trPr>
        <w:tc>
          <w:tcPr>
            <w:tcW w:w="2500" w:type="pct"/>
            <w:vAlign w:val="center"/>
          </w:tcPr>
          <w:p w:rsidR="002A1D9A" w:rsidRDefault="002A1D9A" w:rsidP="00D553D4">
            <w:pPr>
              <w:jc w:val="center"/>
              <w:rPr>
                <w:rFonts w:cs="Arial"/>
                <w:szCs w:val="20"/>
              </w:rPr>
            </w:pPr>
            <w:r>
              <w:rPr>
                <w:noProof/>
              </w:rPr>
              <w:drawing>
                <wp:inline distT="0" distB="0" distL="0" distR="0" wp14:anchorId="1687F5C5" wp14:editId="78EC49C6">
                  <wp:extent cx="1681350" cy="1325880"/>
                  <wp:effectExtent l="0" t="0" r="0" b="7620"/>
                  <wp:docPr id="13" name="Picture 13" descr="vastus latera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stus lateralis"/>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681350" cy="1325880"/>
                          </a:xfrm>
                          <a:prstGeom prst="rect">
                            <a:avLst/>
                          </a:prstGeom>
                          <a:noFill/>
                          <a:ln>
                            <a:noFill/>
                          </a:ln>
                        </pic:spPr>
                      </pic:pic>
                    </a:graphicData>
                  </a:graphic>
                </wp:inline>
              </w:drawing>
            </w:r>
          </w:p>
        </w:tc>
        <w:tc>
          <w:tcPr>
            <w:tcW w:w="2500" w:type="pct"/>
            <w:vAlign w:val="center"/>
          </w:tcPr>
          <w:p w:rsidR="002A1D9A" w:rsidRDefault="002A1D9A" w:rsidP="00F54BBD">
            <w:pPr>
              <w:jc w:val="center"/>
              <w:rPr>
                <w:rFonts w:cs="Arial"/>
                <w:szCs w:val="20"/>
              </w:rPr>
            </w:pPr>
            <w:r>
              <w:rPr>
                <w:noProof/>
              </w:rPr>
              <w:drawing>
                <wp:inline distT="0" distB="0" distL="0" distR="0" wp14:anchorId="1BD72E83" wp14:editId="29201B8D">
                  <wp:extent cx="1863710" cy="1325880"/>
                  <wp:effectExtent l="0" t="0" r="3810" b="7620"/>
                  <wp:docPr id="15" name="Picture 15" descr="ventroglut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ventrogluteal"/>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863710" cy="1325880"/>
                          </a:xfrm>
                          <a:prstGeom prst="rect">
                            <a:avLst/>
                          </a:prstGeom>
                          <a:noFill/>
                          <a:ln>
                            <a:noFill/>
                          </a:ln>
                        </pic:spPr>
                      </pic:pic>
                    </a:graphicData>
                  </a:graphic>
                </wp:inline>
              </w:drawing>
            </w:r>
          </w:p>
        </w:tc>
      </w:tr>
    </w:tbl>
    <w:p w:rsidR="00186407" w:rsidRDefault="00186407"/>
    <w:tbl>
      <w:tblPr>
        <w:tblStyle w:val="TableGrid"/>
        <w:tblW w:w="0" w:type="auto"/>
        <w:tblLayout w:type="fixed"/>
        <w:tblLook w:val="04A0" w:firstRow="1" w:lastRow="0" w:firstColumn="1" w:lastColumn="0" w:noHBand="0" w:noVBand="1"/>
      </w:tblPr>
      <w:tblGrid>
        <w:gridCol w:w="11016"/>
      </w:tblGrid>
      <w:tr w:rsidR="008F76D3" w:rsidRPr="00C01071" w:rsidTr="00D61094">
        <w:tc>
          <w:tcPr>
            <w:tcW w:w="11016" w:type="dxa"/>
            <w:shd w:val="clear" w:color="auto" w:fill="D9D9D9" w:themeFill="background1" w:themeFillShade="D9"/>
            <w:vAlign w:val="bottom"/>
          </w:tcPr>
          <w:p w:rsidR="008F76D3" w:rsidRPr="00C01071" w:rsidRDefault="008F76D3" w:rsidP="00AD3B1D">
            <w:pPr>
              <w:rPr>
                <w:b/>
                <w:szCs w:val="20"/>
              </w:rPr>
            </w:pPr>
            <w:r>
              <w:rPr>
                <w:b/>
                <w:szCs w:val="20"/>
              </w:rPr>
              <w:t>Step 4: Administer the injection</w:t>
            </w:r>
          </w:p>
        </w:tc>
      </w:tr>
      <w:tr w:rsidR="008F76D3" w:rsidTr="00572518">
        <w:tc>
          <w:tcPr>
            <w:tcW w:w="11016" w:type="dxa"/>
            <w:vAlign w:val="bottom"/>
          </w:tcPr>
          <w:p w:rsidR="008F76D3" w:rsidRDefault="008F76D3" w:rsidP="00A21084">
            <w:pPr>
              <w:pStyle w:val="ListParagraph"/>
              <w:numPr>
                <w:ilvl w:val="0"/>
                <w:numId w:val="8"/>
              </w:numPr>
              <w:rPr>
                <w:szCs w:val="20"/>
              </w:rPr>
            </w:pPr>
            <w:r>
              <w:rPr>
                <w:szCs w:val="20"/>
              </w:rPr>
              <w:t>Remove the protective cap from the injecting needle and check one more time that the correct dose is in the syringe.</w:t>
            </w:r>
          </w:p>
          <w:p w:rsidR="008F76D3" w:rsidRDefault="008F76D3" w:rsidP="00A21084">
            <w:pPr>
              <w:pStyle w:val="ListParagraph"/>
              <w:numPr>
                <w:ilvl w:val="0"/>
                <w:numId w:val="8"/>
              </w:numPr>
              <w:rPr>
                <w:szCs w:val="20"/>
              </w:rPr>
            </w:pPr>
            <w:r>
              <w:rPr>
                <w:szCs w:val="20"/>
              </w:rPr>
              <w:t xml:space="preserve">With your other hand, use your thumb and index finger to push/spread and hold the skin taut around </w:t>
            </w:r>
            <w:r w:rsidR="002A1D9A">
              <w:rPr>
                <w:szCs w:val="20"/>
              </w:rPr>
              <w:t>the injection site (see Figure 6</w:t>
            </w:r>
            <w:r>
              <w:rPr>
                <w:szCs w:val="20"/>
              </w:rPr>
              <w:t>).</w:t>
            </w:r>
          </w:p>
          <w:p w:rsidR="008F76D3" w:rsidRDefault="008F76D3" w:rsidP="00A21084">
            <w:pPr>
              <w:pStyle w:val="ListParagraph"/>
              <w:numPr>
                <w:ilvl w:val="1"/>
                <w:numId w:val="8"/>
              </w:numPr>
              <w:ind w:left="720"/>
              <w:rPr>
                <w:szCs w:val="20"/>
              </w:rPr>
            </w:pPr>
            <w:r>
              <w:rPr>
                <w:szCs w:val="20"/>
              </w:rPr>
              <w:t>Leave about 2 inches of space between your fingers.</w:t>
            </w:r>
          </w:p>
          <w:p w:rsidR="008F76D3" w:rsidRDefault="008F76D3" w:rsidP="00A21084">
            <w:pPr>
              <w:pStyle w:val="ListParagraph"/>
              <w:numPr>
                <w:ilvl w:val="1"/>
                <w:numId w:val="8"/>
              </w:numPr>
              <w:ind w:left="720"/>
              <w:rPr>
                <w:szCs w:val="20"/>
              </w:rPr>
            </w:pPr>
            <w:r>
              <w:rPr>
                <w:szCs w:val="20"/>
              </w:rPr>
              <w:t>The skin between your fingers will be the injection site.</w:t>
            </w:r>
          </w:p>
          <w:p w:rsidR="008F76D3" w:rsidRDefault="008F76D3" w:rsidP="00A21084">
            <w:pPr>
              <w:pStyle w:val="ListParagraph"/>
              <w:numPr>
                <w:ilvl w:val="0"/>
                <w:numId w:val="8"/>
              </w:numPr>
              <w:rPr>
                <w:szCs w:val="20"/>
              </w:rPr>
            </w:pPr>
            <w:r>
              <w:rPr>
                <w:szCs w:val="20"/>
              </w:rPr>
              <w:t>Hold the syringe barrel tightly and use your wrist to insert the needle</w:t>
            </w:r>
            <w:r w:rsidR="00536769">
              <w:rPr>
                <w:szCs w:val="20"/>
              </w:rPr>
              <w:t xml:space="preserve"> </w:t>
            </w:r>
            <w:r w:rsidR="002A1D9A">
              <w:rPr>
                <w:szCs w:val="20"/>
              </w:rPr>
              <w:t>all the way</w:t>
            </w:r>
            <w:r>
              <w:rPr>
                <w:szCs w:val="20"/>
              </w:rPr>
              <w:t xml:space="preserve"> through the skin and into the muscle at a 90</w:t>
            </w:r>
            <w:r>
              <w:rPr>
                <w:szCs w:val="20"/>
              </w:rPr>
              <w:sym w:font="Symbol" w:char="F0B0"/>
            </w:r>
            <w:r>
              <w:rPr>
                <w:szCs w:val="20"/>
              </w:rPr>
              <w:t xml:space="preserve"> angle.</w:t>
            </w:r>
          </w:p>
          <w:p w:rsidR="008F76D3" w:rsidRDefault="008F76D3" w:rsidP="00FF3720">
            <w:pPr>
              <w:pStyle w:val="ListParagraph"/>
              <w:numPr>
                <w:ilvl w:val="1"/>
                <w:numId w:val="8"/>
              </w:numPr>
              <w:ind w:left="720"/>
              <w:rPr>
                <w:szCs w:val="20"/>
              </w:rPr>
            </w:pPr>
            <w:r>
              <w:rPr>
                <w:szCs w:val="20"/>
              </w:rPr>
              <w:t xml:space="preserve">Try to keep your muscles </w:t>
            </w:r>
            <w:r w:rsidR="00ED64C5">
              <w:rPr>
                <w:szCs w:val="20"/>
              </w:rPr>
              <w:t xml:space="preserve">warm and </w:t>
            </w:r>
            <w:r>
              <w:rPr>
                <w:szCs w:val="20"/>
              </w:rPr>
              <w:t>relaxed during the injection. This may help with any discomfort.</w:t>
            </w:r>
          </w:p>
          <w:p w:rsidR="00ED64C5" w:rsidRDefault="00ED64C5" w:rsidP="00FF3720">
            <w:pPr>
              <w:pStyle w:val="ListParagraph"/>
              <w:numPr>
                <w:ilvl w:val="1"/>
                <w:numId w:val="8"/>
              </w:numPr>
              <w:ind w:left="720"/>
              <w:rPr>
                <w:szCs w:val="20"/>
              </w:rPr>
            </w:pPr>
            <w:r>
              <w:rPr>
                <w:szCs w:val="20"/>
              </w:rPr>
              <w:t>Push the needle through the skin in a smooth, single motion. Try not to hesitate.</w:t>
            </w:r>
          </w:p>
          <w:p w:rsidR="008F76D3" w:rsidRDefault="008F76D3" w:rsidP="00FF3720">
            <w:pPr>
              <w:pStyle w:val="ListParagraph"/>
              <w:numPr>
                <w:ilvl w:val="1"/>
                <w:numId w:val="8"/>
              </w:numPr>
              <w:ind w:left="720"/>
              <w:rPr>
                <w:szCs w:val="20"/>
              </w:rPr>
            </w:pPr>
            <w:r>
              <w:rPr>
                <w:szCs w:val="20"/>
              </w:rPr>
              <w:t>Do not push the needle into the skin slowly or thrust the needle into the skin with a lot of force.</w:t>
            </w:r>
          </w:p>
          <w:p w:rsidR="008F76D3" w:rsidRDefault="008F76D3" w:rsidP="00FF3720">
            <w:pPr>
              <w:pStyle w:val="ListParagraph"/>
              <w:numPr>
                <w:ilvl w:val="1"/>
                <w:numId w:val="8"/>
              </w:numPr>
              <w:ind w:left="720"/>
              <w:rPr>
                <w:szCs w:val="20"/>
              </w:rPr>
            </w:pPr>
            <w:r>
              <w:rPr>
                <w:szCs w:val="20"/>
              </w:rPr>
              <w:t>Do not press down on the top of the plunger while piercing the skin.</w:t>
            </w:r>
          </w:p>
          <w:p w:rsidR="008F76D3" w:rsidRDefault="008F76D3" w:rsidP="00FF3720">
            <w:pPr>
              <w:pStyle w:val="ListParagraph"/>
              <w:numPr>
                <w:ilvl w:val="0"/>
                <w:numId w:val="8"/>
              </w:numPr>
              <w:rPr>
                <w:szCs w:val="20"/>
              </w:rPr>
            </w:pPr>
            <w:r>
              <w:rPr>
                <w:szCs w:val="20"/>
              </w:rPr>
              <w:t xml:space="preserve">To inject the medicine, push down on the plunger slowly. </w:t>
            </w:r>
          </w:p>
          <w:p w:rsidR="008F76D3" w:rsidRDefault="008F76D3" w:rsidP="00FF3720">
            <w:pPr>
              <w:pStyle w:val="ListParagraph"/>
              <w:numPr>
                <w:ilvl w:val="1"/>
                <w:numId w:val="8"/>
              </w:numPr>
              <w:ind w:left="720"/>
              <w:rPr>
                <w:szCs w:val="20"/>
              </w:rPr>
            </w:pPr>
            <w:r>
              <w:rPr>
                <w:szCs w:val="20"/>
              </w:rPr>
              <w:t>Do not force the medicine by pushing too hard.</w:t>
            </w:r>
          </w:p>
          <w:p w:rsidR="008F76D3" w:rsidRDefault="008F76D3" w:rsidP="00FF3720">
            <w:pPr>
              <w:pStyle w:val="ListParagraph"/>
              <w:numPr>
                <w:ilvl w:val="1"/>
                <w:numId w:val="8"/>
              </w:numPr>
              <w:ind w:left="720"/>
              <w:rPr>
                <w:szCs w:val="20"/>
              </w:rPr>
            </w:pPr>
            <w:r>
              <w:rPr>
                <w:szCs w:val="20"/>
              </w:rPr>
              <w:t>You may feel some burning or pressure as the medication enters the muscle.</w:t>
            </w:r>
          </w:p>
          <w:p w:rsidR="008F76D3" w:rsidRDefault="008F76D3" w:rsidP="00FF3720">
            <w:pPr>
              <w:pStyle w:val="ListParagraph"/>
              <w:numPr>
                <w:ilvl w:val="0"/>
                <w:numId w:val="8"/>
              </w:numPr>
              <w:rPr>
                <w:szCs w:val="20"/>
              </w:rPr>
            </w:pPr>
            <w:r>
              <w:rPr>
                <w:szCs w:val="20"/>
              </w:rPr>
              <w:t>After injecting the medication, pull the syringe at the same angle it went in to remove the needle from your skin.</w:t>
            </w:r>
          </w:p>
          <w:p w:rsidR="008F76D3" w:rsidRDefault="008F76D3" w:rsidP="00FF3720">
            <w:pPr>
              <w:pStyle w:val="ListParagraph"/>
              <w:numPr>
                <w:ilvl w:val="0"/>
                <w:numId w:val="8"/>
              </w:numPr>
              <w:rPr>
                <w:szCs w:val="20"/>
              </w:rPr>
            </w:pPr>
            <w:r>
              <w:rPr>
                <w:szCs w:val="20"/>
              </w:rPr>
              <w:t>Put the used needle and syringe into the sharps co</w:t>
            </w:r>
            <w:r w:rsidR="00B924AE">
              <w:rPr>
                <w:szCs w:val="20"/>
              </w:rPr>
              <w:t xml:space="preserve">ntainer to dispose of it (see Figure </w:t>
            </w:r>
            <w:r w:rsidR="002A1D9A">
              <w:rPr>
                <w:szCs w:val="20"/>
              </w:rPr>
              <w:t>7 &amp; Figure 8</w:t>
            </w:r>
            <w:r w:rsidR="00B924AE">
              <w:rPr>
                <w:szCs w:val="20"/>
              </w:rPr>
              <w:t>).</w:t>
            </w:r>
          </w:p>
          <w:p w:rsidR="008F76D3" w:rsidRDefault="008F76D3" w:rsidP="00FF3720">
            <w:pPr>
              <w:pStyle w:val="ListParagraph"/>
              <w:numPr>
                <w:ilvl w:val="0"/>
                <w:numId w:val="8"/>
              </w:numPr>
              <w:rPr>
                <w:szCs w:val="20"/>
              </w:rPr>
            </w:pPr>
            <w:r>
              <w:rPr>
                <w:szCs w:val="20"/>
              </w:rPr>
              <w:t>Gently press a cotton ball or gauze on the injection site.</w:t>
            </w:r>
          </w:p>
          <w:p w:rsidR="008F76D3" w:rsidRDefault="008F76D3" w:rsidP="008F76D3">
            <w:pPr>
              <w:pStyle w:val="ListParagraph"/>
              <w:numPr>
                <w:ilvl w:val="1"/>
                <w:numId w:val="8"/>
              </w:numPr>
              <w:ind w:left="720"/>
              <w:rPr>
                <w:szCs w:val="20"/>
              </w:rPr>
            </w:pPr>
            <w:r>
              <w:rPr>
                <w:szCs w:val="20"/>
              </w:rPr>
              <w:t>Hold pressure on the site until the bleeding is done.</w:t>
            </w:r>
          </w:p>
          <w:p w:rsidR="008F76D3" w:rsidRPr="008F76D3" w:rsidRDefault="008F76D3" w:rsidP="008F76D3">
            <w:pPr>
              <w:pStyle w:val="ListParagraph"/>
              <w:numPr>
                <w:ilvl w:val="1"/>
                <w:numId w:val="8"/>
              </w:numPr>
              <w:ind w:left="720"/>
              <w:rPr>
                <w:szCs w:val="20"/>
              </w:rPr>
            </w:pPr>
            <w:r>
              <w:rPr>
                <w:szCs w:val="20"/>
              </w:rPr>
              <w:t>You can use a band aid if necessary.</w:t>
            </w:r>
          </w:p>
        </w:tc>
      </w:tr>
    </w:tbl>
    <w:p w:rsidR="00AD3B1D" w:rsidRDefault="00AD3B1D" w:rsidP="000E0C59">
      <w:pPr>
        <w:rPr>
          <w:rFonts w:cs="Arial"/>
          <w:szCs w:val="20"/>
        </w:rPr>
      </w:pPr>
    </w:p>
    <w:tbl>
      <w:tblPr>
        <w:tblStyle w:val="TableGrid"/>
        <w:tblW w:w="0" w:type="auto"/>
        <w:tblLayout w:type="fixed"/>
        <w:tblLook w:val="04A0" w:firstRow="1" w:lastRow="0" w:firstColumn="1" w:lastColumn="0" w:noHBand="0" w:noVBand="1"/>
      </w:tblPr>
      <w:tblGrid>
        <w:gridCol w:w="3672"/>
        <w:gridCol w:w="3672"/>
        <w:gridCol w:w="3672"/>
      </w:tblGrid>
      <w:tr w:rsidR="00A21084" w:rsidRPr="0009252E" w:rsidTr="00D553D4">
        <w:tc>
          <w:tcPr>
            <w:tcW w:w="3672" w:type="dxa"/>
            <w:shd w:val="clear" w:color="auto" w:fill="D9D9D9" w:themeFill="background1" w:themeFillShade="D9"/>
            <w:vAlign w:val="center"/>
          </w:tcPr>
          <w:p w:rsidR="00A21084" w:rsidRPr="0009252E" w:rsidRDefault="002A1D9A" w:rsidP="00D553D4">
            <w:pPr>
              <w:rPr>
                <w:b/>
                <w:noProof/>
              </w:rPr>
            </w:pPr>
            <w:r>
              <w:rPr>
                <w:b/>
                <w:noProof/>
              </w:rPr>
              <w:t>Figure 6</w:t>
            </w:r>
          </w:p>
        </w:tc>
        <w:tc>
          <w:tcPr>
            <w:tcW w:w="3672" w:type="dxa"/>
            <w:shd w:val="clear" w:color="auto" w:fill="D9D9D9" w:themeFill="background1" w:themeFillShade="D9"/>
            <w:vAlign w:val="center"/>
          </w:tcPr>
          <w:p w:rsidR="00A21084" w:rsidRPr="0009252E" w:rsidRDefault="002A1D9A" w:rsidP="00D553D4">
            <w:pPr>
              <w:rPr>
                <w:b/>
                <w:noProof/>
              </w:rPr>
            </w:pPr>
            <w:r>
              <w:rPr>
                <w:b/>
                <w:noProof/>
              </w:rPr>
              <w:t>Figure 7</w:t>
            </w:r>
          </w:p>
        </w:tc>
        <w:tc>
          <w:tcPr>
            <w:tcW w:w="3672" w:type="dxa"/>
            <w:shd w:val="clear" w:color="auto" w:fill="D9D9D9" w:themeFill="background1" w:themeFillShade="D9"/>
            <w:vAlign w:val="center"/>
          </w:tcPr>
          <w:p w:rsidR="00A21084" w:rsidRPr="0009252E" w:rsidRDefault="002A1D9A" w:rsidP="00D553D4">
            <w:pPr>
              <w:rPr>
                <w:b/>
                <w:noProof/>
              </w:rPr>
            </w:pPr>
            <w:r>
              <w:rPr>
                <w:b/>
                <w:noProof/>
              </w:rPr>
              <w:t>Figure 8</w:t>
            </w:r>
          </w:p>
        </w:tc>
      </w:tr>
      <w:tr w:rsidR="00A21084" w:rsidTr="00D553D4">
        <w:tc>
          <w:tcPr>
            <w:tcW w:w="3672" w:type="dxa"/>
            <w:vAlign w:val="center"/>
          </w:tcPr>
          <w:p w:rsidR="00A21084" w:rsidRDefault="008F76D3" w:rsidP="00D553D4">
            <w:pPr>
              <w:jc w:val="center"/>
              <w:rPr>
                <w:rFonts w:cs="Arial"/>
                <w:szCs w:val="20"/>
              </w:rPr>
            </w:pPr>
            <w:r>
              <w:rPr>
                <w:noProof/>
              </w:rPr>
              <w:drawing>
                <wp:inline distT="0" distB="0" distL="0" distR="0" wp14:anchorId="56EDA6ED" wp14:editId="7629BB38">
                  <wp:extent cx="1403873" cy="1325880"/>
                  <wp:effectExtent l="0" t="0" r="6350" b="7620"/>
                  <wp:docPr id="21" name="Picture 21" descr="insert nee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nsert needles"/>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1403873" cy="1325880"/>
                          </a:xfrm>
                          <a:prstGeom prst="rect">
                            <a:avLst/>
                          </a:prstGeom>
                          <a:noFill/>
                          <a:ln>
                            <a:noFill/>
                          </a:ln>
                        </pic:spPr>
                      </pic:pic>
                    </a:graphicData>
                  </a:graphic>
                </wp:inline>
              </w:drawing>
            </w:r>
          </w:p>
        </w:tc>
        <w:tc>
          <w:tcPr>
            <w:tcW w:w="3672" w:type="dxa"/>
            <w:vAlign w:val="center"/>
          </w:tcPr>
          <w:p w:rsidR="00A21084" w:rsidRDefault="00BA1558" w:rsidP="00D553D4">
            <w:pPr>
              <w:jc w:val="center"/>
              <w:rPr>
                <w:rFonts w:cs="Arial"/>
                <w:szCs w:val="20"/>
              </w:rPr>
            </w:pPr>
            <w:r>
              <w:rPr>
                <w:rFonts w:cs="Arial"/>
                <w:noProof/>
                <w:szCs w:val="20"/>
              </w:rPr>
              <w:drawing>
                <wp:inline distT="0" distB="0" distL="0" distR="0">
                  <wp:extent cx="936747" cy="1325880"/>
                  <wp:effectExtent l="0" t="0" r="0" b="7620"/>
                  <wp:docPr id="24" name="Picture 24" descr="\\ppgt.org\dfs\User$\kearstyn takemoto\Desktop\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pgt.org\dfs\User$\kearstyn takemoto\Desktop\Document.png"/>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936747" cy="1325880"/>
                          </a:xfrm>
                          <a:prstGeom prst="rect">
                            <a:avLst/>
                          </a:prstGeom>
                          <a:noFill/>
                          <a:ln>
                            <a:noFill/>
                          </a:ln>
                        </pic:spPr>
                      </pic:pic>
                    </a:graphicData>
                  </a:graphic>
                </wp:inline>
              </w:drawing>
            </w:r>
          </w:p>
        </w:tc>
        <w:tc>
          <w:tcPr>
            <w:tcW w:w="3672" w:type="dxa"/>
            <w:vAlign w:val="center"/>
          </w:tcPr>
          <w:p w:rsidR="00A21084" w:rsidRDefault="00D22AB4" w:rsidP="00D553D4">
            <w:pPr>
              <w:jc w:val="center"/>
              <w:rPr>
                <w:rFonts w:cs="Arial"/>
                <w:szCs w:val="20"/>
              </w:rPr>
            </w:pPr>
            <w:r>
              <w:rPr>
                <w:rFonts w:cs="Arial"/>
                <w:noProof/>
                <w:szCs w:val="20"/>
              </w:rPr>
              <w:drawing>
                <wp:inline distT="0" distB="0" distL="0" distR="0">
                  <wp:extent cx="691115" cy="1325880"/>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pgt.org\dfs\User$\kearstyn takemoto\Desktop\Sharps Needle Disposal.png"/>
                          <pic:cNvPicPr>
                            <a:picLocks noChangeAspect="1" noChangeArrowheads="1"/>
                          </pic:cNvPicPr>
                        </pic:nvPicPr>
                        <pic:blipFill>
                          <a:blip r:embed="rId17" cstate="print">
                            <a:grayscl/>
                            <a:extLst>
                              <a:ext uri="{28A0092B-C50C-407E-A947-70E740481C1C}">
                                <a14:useLocalDpi xmlns:a14="http://schemas.microsoft.com/office/drawing/2010/main" val="0"/>
                              </a:ext>
                            </a:extLst>
                          </a:blip>
                          <a:stretch>
                            <a:fillRect/>
                          </a:stretch>
                        </pic:blipFill>
                        <pic:spPr bwMode="auto">
                          <a:xfrm>
                            <a:off x="0" y="0"/>
                            <a:ext cx="691115" cy="1325880"/>
                          </a:xfrm>
                          <a:prstGeom prst="rect">
                            <a:avLst/>
                          </a:prstGeom>
                          <a:noFill/>
                          <a:ln>
                            <a:noFill/>
                          </a:ln>
                        </pic:spPr>
                      </pic:pic>
                    </a:graphicData>
                  </a:graphic>
                </wp:inline>
              </w:drawing>
            </w:r>
          </w:p>
        </w:tc>
      </w:tr>
    </w:tbl>
    <w:p w:rsidR="00A21084" w:rsidRDefault="00A21084" w:rsidP="000E0C59">
      <w:pPr>
        <w:rPr>
          <w:rFonts w:cs="Arial"/>
          <w:szCs w:val="20"/>
        </w:rPr>
      </w:pPr>
    </w:p>
    <w:tbl>
      <w:tblPr>
        <w:tblStyle w:val="TableGrid"/>
        <w:tblW w:w="0" w:type="auto"/>
        <w:tblLook w:val="04A0" w:firstRow="1" w:lastRow="0" w:firstColumn="1" w:lastColumn="0" w:noHBand="0" w:noVBand="1"/>
      </w:tblPr>
      <w:tblGrid>
        <w:gridCol w:w="11016"/>
      </w:tblGrid>
      <w:tr w:rsidR="0054575D" w:rsidRPr="00C01071" w:rsidTr="00D553D4">
        <w:tc>
          <w:tcPr>
            <w:tcW w:w="11016" w:type="dxa"/>
            <w:shd w:val="clear" w:color="auto" w:fill="D9D9D9" w:themeFill="background1" w:themeFillShade="D9"/>
            <w:vAlign w:val="bottom"/>
          </w:tcPr>
          <w:p w:rsidR="0054575D" w:rsidRPr="00C01071" w:rsidRDefault="0054575D" w:rsidP="000523AA">
            <w:pPr>
              <w:rPr>
                <w:b/>
                <w:szCs w:val="20"/>
              </w:rPr>
            </w:pPr>
            <w:r>
              <w:rPr>
                <w:b/>
                <w:szCs w:val="20"/>
              </w:rPr>
              <w:t xml:space="preserve">Step 5: Dispose of the </w:t>
            </w:r>
            <w:r w:rsidR="000523AA">
              <w:rPr>
                <w:b/>
                <w:szCs w:val="20"/>
              </w:rPr>
              <w:t>needles and syringe</w:t>
            </w:r>
          </w:p>
        </w:tc>
      </w:tr>
      <w:tr w:rsidR="0054575D" w:rsidTr="00D553D4">
        <w:tc>
          <w:tcPr>
            <w:tcW w:w="11016" w:type="dxa"/>
            <w:vAlign w:val="bottom"/>
          </w:tcPr>
          <w:p w:rsidR="0054575D" w:rsidRDefault="0054575D" w:rsidP="0054575D">
            <w:pPr>
              <w:pStyle w:val="ListParagraph"/>
              <w:numPr>
                <w:ilvl w:val="0"/>
                <w:numId w:val="9"/>
              </w:numPr>
              <w:rPr>
                <w:szCs w:val="20"/>
              </w:rPr>
            </w:pPr>
            <w:r>
              <w:rPr>
                <w:szCs w:val="20"/>
              </w:rPr>
              <w:t>All sharps (needles and syringes) should be disposed of in a sealable, puncture-resistant container.</w:t>
            </w:r>
          </w:p>
          <w:p w:rsidR="006846E9" w:rsidRDefault="0054575D" w:rsidP="006846E9">
            <w:pPr>
              <w:pStyle w:val="ListParagraph"/>
              <w:numPr>
                <w:ilvl w:val="1"/>
                <w:numId w:val="9"/>
              </w:numPr>
              <w:ind w:left="720"/>
              <w:rPr>
                <w:szCs w:val="20"/>
              </w:rPr>
            </w:pPr>
            <w:r>
              <w:rPr>
                <w:szCs w:val="20"/>
              </w:rPr>
              <w:t xml:space="preserve">You can </w:t>
            </w:r>
            <w:r w:rsidR="006846E9">
              <w:rPr>
                <w:szCs w:val="20"/>
              </w:rPr>
              <w:t xml:space="preserve">get a home sharps container from most drugstores </w:t>
            </w:r>
            <w:r w:rsidR="002A1D9A">
              <w:rPr>
                <w:szCs w:val="20"/>
              </w:rPr>
              <w:t>(see Figure 7</w:t>
            </w:r>
            <w:r w:rsidR="006846E9">
              <w:rPr>
                <w:szCs w:val="20"/>
              </w:rPr>
              <w:t>).</w:t>
            </w:r>
          </w:p>
          <w:p w:rsidR="0054575D" w:rsidRDefault="006846E9" w:rsidP="006846E9">
            <w:pPr>
              <w:pStyle w:val="ListParagraph"/>
              <w:numPr>
                <w:ilvl w:val="1"/>
                <w:numId w:val="9"/>
              </w:numPr>
              <w:ind w:left="720"/>
              <w:rPr>
                <w:szCs w:val="20"/>
              </w:rPr>
            </w:pPr>
            <w:r>
              <w:rPr>
                <w:szCs w:val="20"/>
              </w:rPr>
              <w:t xml:space="preserve">You can also use a plastic container, like a laundry detergent </w:t>
            </w:r>
            <w:r w:rsidR="002A1D9A">
              <w:rPr>
                <w:szCs w:val="20"/>
              </w:rPr>
              <w:t>bottle or milk jug (see Figure 8</w:t>
            </w:r>
            <w:r>
              <w:rPr>
                <w:szCs w:val="20"/>
              </w:rPr>
              <w:t>).</w:t>
            </w:r>
            <w:r w:rsidR="000523AA">
              <w:rPr>
                <w:szCs w:val="20"/>
              </w:rPr>
              <w:t xml:space="preserve"> If you do, the bottle or jug you use must have a lid.</w:t>
            </w:r>
          </w:p>
          <w:p w:rsidR="000523AA" w:rsidRDefault="000523AA" w:rsidP="006846E9">
            <w:pPr>
              <w:pStyle w:val="ListParagraph"/>
              <w:numPr>
                <w:ilvl w:val="0"/>
                <w:numId w:val="9"/>
              </w:numPr>
              <w:rPr>
                <w:szCs w:val="20"/>
              </w:rPr>
            </w:pPr>
            <w:r>
              <w:rPr>
                <w:szCs w:val="20"/>
              </w:rPr>
              <w:t>You can use the same container for your sharps until it is about ¾ of the way full.</w:t>
            </w:r>
          </w:p>
          <w:p w:rsidR="006846E9" w:rsidRDefault="006846E9" w:rsidP="006846E9">
            <w:pPr>
              <w:pStyle w:val="ListParagraph"/>
              <w:numPr>
                <w:ilvl w:val="0"/>
                <w:numId w:val="9"/>
              </w:numPr>
              <w:rPr>
                <w:szCs w:val="20"/>
              </w:rPr>
            </w:pPr>
            <w:r>
              <w:rPr>
                <w:szCs w:val="20"/>
              </w:rPr>
              <w:t>When your sharps container is</w:t>
            </w:r>
            <w:r w:rsidR="000523AA">
              <w:rPr>
                <w:szCs w:val="20"/>
              </w:rPr>
              <w:t xml:space="preserve"> ¾ of the way</w:t>
            </w:r>
            <w:r>
              <w:rPr>
                <w:szCs w:val="20"/>
              </w:rPr>
              <w:t xml:space="preserve"> full, tape it shut and label it “syringes,” “sharps,” or “needles.” Most home sharps containers are pre-labeled, but if you use a detergent bottle or milk jug you will need to label it </w:t>
            </w:r>
            <w:r w:rsidR="000523AA">
              <w:rPr>
                <w:szCs w:val="20"/>
              </w:rPr>
              <w:t>yourself</w:t>
            </w:r>
            <w:r>
              <w:rPr>
                <w:szCs w:val="20"/>
              </w:rPr>
              <w:t>.</w:t>
            </w:r>
          </w:p>
          <w:p w:rsidR="006846E9" w:rsidRDefault="006846E9" w:rsidP="006846E9">
            <w:pPr>
              <w:pStyle w:val="ListParagraph"/>
              <w:numPr>
                <w:ilvl w:val="0"/>
                <w:numId w:val="9"/>
              </w:numPr>
              <w:rPr>
                <w:szCs w:val="20"/>
              </w:rPr>
            </w:pPr>
            <w:r>
              <w:rPr>
                <w:szCs w:val="20"/>
              </w:rPr>
              <w:t xml:space="preserve">After your sharps container is taped and labeled, you can put it in the regular trash. Do </w:t>
            </w:r>
            <w:r>
              <w:rPr>
                <w:b/>
                <w:szCs w:val="20"/>
              </w:rPr>
              <w:t>not</w:t>
            </w:r>
            <w:r>
              <w:rPr>
                <w:szCs w:val="20"/>
              </w:rPr>
              <w:t xml:space="preserve"> put it in the recycling.</w:t>
            </w:r>
          </w:p>
          <w:p w:rsidR="006846E9" w:rsidRPr="0054575D" w:rsidRDefault="006846E9" w:rsidP="006846E9">
            <w:pPr>
              <w:pStyle w:val="ListParagraph"/>
              <w:numPr>
                <w:ilvl w:val="0"/>
                <w:numId w:val="9"/>
              </w:numPr>
              <w:rPr>
                <w:szCs w:val="20"/>
              </w:rPr>
            </w:pPr>
            <w:r>
              <w:rPr>
                <w:szCs w:val="20"/>
              </w:rPr>
              <w:t>If you need more information about how to dispose of your syringes, call 3-1-1 for help.</w:t>
            </w:r>
          </w:p>
        </w:tc>
      </w:tr>
    </w:tbl>
    <w:p w:rsidR="006846E9" w:rsidRDefault="006846E9" w:rsidP="000E0C59">
      <w:pPr>
        <w:rPr>
          <w:rFonts w:cs="Arial"/>
          <w:szCs w:val="20"/>
        </w:rPr>
      </w:pPr>
    </w:p>
    <w:tbl>
      <w:tblPr>
        <w:tblStyle w:val="TableGrid"/>
        <w:tblW w:w="0" w:type="auto"/>
        <w:tblLook w:val="04A0" w:firstRow="1" w:lastRow="0" w:firstColumn="1" w:lastColumn="0" w:noHBand="0" w:noVBand="1"/>
      </w:tblPr>
      <w:tblGrid>
        <w:gridCol w:w="5508"/>
        <w:gridCol w:w="5508"/>
      </w:tblGrid>
      <w:tr w:rsidR="000523AA" w:rsidTr="000523AA">
        <w:tc>
          <w:tcPr>
            <w:tcW w:w="11016" w:type="dxa"/>
            <w:gridSpan w:val="2"/>
            <w:shd w:val="clear" w:color="auto" w:fill="D9D9D9" w:themeFill="background1" w:themeFillShade="D9"/>
          </w:tcPr>
          <w:p w:rsidR="000523AA" w:rsidRPr="000523AA" w:rsidRDefault="000523AA" w:rsidP="000E0C59">
            <w:pPr>
              <w:rPr>
                <w:rFonts w:cs="Arial"/>
                <w:b/>
                <w:szCs w:val="20"/>
              </w:rPr>
            </w:pPr>
            <w:r>
              <w:rPr>
                <w:rFonts w:cs="Arial"/>
                <w:b/>
                <w:szCs w:val="20"/>
              </w:rPr>
              <w:t>Contact information</w:t>
            </w:r>
          </w:p>
        </w:tc>
      </w:tr>
      <w:tr w:rsidR="000523AA" w:rsidTr="000523AA">
        <w:tc>
          <w:tcPr>
            <w:tcW w:w="11016" w:type="dxa"/>
            <w:gridSpan w:val="2"/>
          </w:tcPr>
          <w:p w:rsidR="000523AA" w:rsidRDefault="000523AA" w:rsidP="002A1D9A">
            <w:pPr>
              <w:rPr>
                <w:rFonts w:cs="Arial"/>
                <w:szCs w:val="20"/>
              </w:rPr>
            </w:pPr>
            <w:r>
              <w:rPr>
                <w:rFonts w:cs="Arial"/>
                <w:szCs w:val="20"/>
              </w:rPr>
              <w:t xml:space="preserve">If you have any questions, concerns, or would like to speak with a staff member, please call </w:t>
            </w:r>
            <w:r w:rsidR="002A1D9A">
              <w:rPr>
                <w:rFonts w:cs="Arial"/>
                <w:szCs w:val="20"/>
              </w:rPr>
              <w:t>the health center directly.</w:t>
            </w:r>
          </w:p>
        </w:tc>
      </w:tr>
      <w:tr w:rsidR="002A1D9A" w:rsidRPr="002A1D9A" w:rsidTr="002A1D9A">
        <w:tc>
          <w:tcPr>
            <w:tcW w:w="5508" w:type="dxa"/>
            <w:shd w:val="clear" w:color="auto" w:fill="D9D9D9" w:themeFill="background1" w:themeFillShade="D9"/>
          </w:tcPr>
          <w:p w:rsidR="002A1D9A" w:rsidRPr="002A1D9A" w:rsidRDefault="002A1D9A" w:rsidP="000E0C59">
            <w:pPr>
              <w:rPr>
                <w:rFonts w:cs="Arial"/>
                <w:b/>
                <w:szCs w:val="20"/>
              </w:rPr>
            </w:pPr>
            <w:r>
              <w:rPr>
                <w:rFonts w:cs="Arial"/>
                <w:b/>
                <w:szCs w:val="20"/>
              </w:rPr>
              <w:t>Health Center</w:t>
            </w:r>
          </w:p>
        </w:tc>
        <w:tc>
          <w:tcPr>
            <w:tcW w:w="5508" w:type="dxa"/>
            <w:shd w:val="clear" w:color="auto" w:fill="D9D9D9" w:themeFill="background1" w:themeFillShade="D9"/>
          </w:tcPr>
          <w:p w:rsidR="002A1D9A" w:rsidRPr="002A1D9A" w:rsidRDefault="002A1D9A" w:rsidP="000E0C59">
            <w:pPr>
              <w:rPr>
                <w:rFonts w:cs="Arial"/>
                <w:b/>
                <w:szCs w:val="20"/>
              </w:rPr>
            </w:pPr>
            <w:r>
              <w:rPr>
                <w:rFonts w:cs="Arial"/>
                <w:b/>
                <w:szCs w:val="20"/>
              </w:rPr>
              <w:t>Health Center</w:t>
            </w:r>
          </w:p>
        </w:tc>
      </w:tr>
      <w:tr w:rsidR="002A1D9A" w:rsidTr="00CF7CCB">
        <w:tc>
          <w:tcPr>
            <w:tcW w:w="5508" w:type="dxa"/>
          </w:tcPr>
          <w:p w:rsidR="002A1D9A" w:rsidRDefault="00260BA9" w:rsidP="000E0C59">
            <w:pPr>
              <w:rPr>
                <w:rFonts w:cs="Arial"/>
                <w:szCs w:val="20"/>
              </w:rPr>
            </w:pPr>
            <w:r>
              <w:rPr>
                <w:rFonts w:cs="Arial"/>
                <w:szCs w:val="20"/>
              </w:rPr>
              <w:t>phone</w:t>
            </w:r>
          </w:p>
        </w:tc>
        <w:tc>
          <w:tcPr>
            <w:tcW w:w="5508" w:type="dxa"/>
          </w:tcPr>
          <w:p w:rsidR="002A1D9A" w:rsidRDefault="00260BA9" w:rsidP="000E0C59">
            <w:pPr>
              <w:rPr>
                <w:rFonts w:cs="Arial"/>
                <w:szCs w:val="20"/>
              </w:rPr>
            </w:pPr>
            <w:r>
              <w:rPr>
                <w:rFonts w:cs="Arial"/>
                <w:szCs w:val="20"/>
              </w:rPr>
              <w:t>phone</w:t>
            </w:r>
          </w:p>
        </w:tc>
      </w:tr>
    </w:tbl>
    <w:p w:rsidR="006846E9" w:rsidRDefault="006846E9" w:rsidP="000E0C59">
      <w:pPr>
        <w:rPr>
          <w:rFonts w:cs="Arial"/>
          <w:szCs w:val="20"/>
        </w:rPr>
      </w:pPr>
    </w:p>
    <w:p w:rsidR="000523AA" w:rsidRPr="000E0C59" w:rsidRDefault="000523AA">
      <w:pPr>
        <w:rPr>
          <w:rFonts w:cs="Arial"/>
          <w:szCs w:val="20"/>
        </w:rPr>
      </w:pPr>
    </w:p>
    <w:sectPr w:rsidR="000523AA" w:rsidRPr="000E0C59" w:rsidSect="00C73588">
      <w:headerReference w:type="default" r:id="rId18"/>
      <w:footerReference w:type="default" r:id="rId19"/>
      <w:pgSz w:w="12240" w:h="15840"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CE1" w:rsidRDefault="005D3CE1" w:rsidP="00C73588">
      <w:r>
        <w:separator/>
      </w:r>
    </w:p>
  </w:endnote>
  <w:endnote w:type="continuationSeparator" w:id="0">
    <w:p w:rsidR="005D3CE1" w:rsidRDefault="005D3CE1" w:rsidP="00C7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otham Bold">
    <w:altName w:val="Gotham Bold"/>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931" w:rsidRDefault="00883931" w:rsidP="00883931">
    <w:pPr>
      <w:pStyle w:val="Footer"/>
      <w:jc w:val="center"/>
      <w:rPr>
        <w:rFonts w:cs="Arial"/>
        <w:sz w:val="16"/>
        <w:szCs w:val="16"/>
      </w:rPr>
    </w:pPr>
  </w:p>
  <w:p w:rsidR="00883931" w:rsidRDefault="00260BA9" w:rsidP="00883931">
    <w:pPr>
      <w:pStyle w:val="Footer"/>
      <w:jc w:val="center"/>
      <w:rPr>
        <w:rFonts w:cs="Arial"/>
        <w:sz w:val="16"/>
        <w:szCs w:val="16"/>
      </w:rPr>
    </w:pPr>
    <w:r>
      <w:rPr>
        <w:rFonts w:cs="Arial"/>
        <w:sz w:val="16"/>
        <w:szCs w:val="16"/>
      </w:rPr>
      <w:t>address</w:t>
    </w:r>
    <w:r w:rsidR="00883931">
      <w:rPr>
        <w:rFonts w:cs="Arial"/>
        <w:sz w:val="16"/>
        <w:szCs w:val="16"/>
      </w:rPr>
      <w:t xml:space="preserve">    •</w:t>
    </w:r>
    <w:r w:rsidR="00883931" w:rsidRPr="00950F22">
      <w:rPr>
        <w:rFonts w:cs="Arial"/>
        <w:sz w:val="16"/>
        <w:szCs w:val="16"/>
      </w:rPr>
      <w:t xml:space="preserve">     </w:t>
    </w:r>
    <w:r>
      <w:rPr>
        <w:rFonts w:cs="Arial"/>
        <w:sz w:val="16"/>
        <w:szCs w:val="16"/>
      </w:rPr>
      <w:t>phone</w:t>
    </w:r>
    <w:r w:rsidR="00883931">
      <w:rPr>
        <w:rFonts w:cs="Arial"/>
        <w:sz w:val="16"/>
        <w:szCs w:val="16"/>
      </w:rPr>
      <w:t xml:space="preserve">     •     </w:t>
    </w:r>
    <w:r>
      <w:rPr>
        <w:rFonts w:cs="Arial"/>
        <w:sz w:val="16"/>
        <w:szCs w:val="16"/>
      </w:rPr>
      <w:t>email/web</w:t>
    </w:r>
  </w:p>
  <w:p w:rsidR="00883931" w:rsidRDefault="00883931" w:rsidP="00883931">
    <w:pPr>
      <w:pStyle w:val="Footer"/>
      <w:contextualSpacing/>
      <w:rPr>
        <w:rFonts w:cs="Arial"/>
        <w:sz w:val="16"/>
        <w:szCs w:val="16"/>
      </w:rPr>
    </w:pPr>
    <w:r>
      <w:rPr>
        <w:rFonts w:cs="Arial"/>
        <w:sz w:val="16"/>
        <w:szCs w:val="16"/>
      </w:rPr>
      <w:t>Created 03/15/17</w:t>
    </w:r>
    <w:r w:rsidRPr="00290C97">
      <w:rPr>
        <w:rFonts w:cs="Arial"/>
        <w:sz w:val="16"/>
        <w:szCs w:val="16"/>
      </w:rPr>
      <w:ptab w:relativeTo="margin" w:alignment="center" w:leader="none"/>
    </w:r>
    <w:r w:rsidR="00260BA9">
      <w:rPr>
        <w:rFonts w:cs="Arial"/>
        <w:sz w:val="16"/>
        <w:szCs w:val="16"/>
      </w:rPr>
      <w:t>Form</w:t>
    </w:r>
    <w:r w:rsidRPr="00290C97">
      <w:rPr>
        <w:rFonts w:cs="Arial"/>
        <w:sz w:val="16"/>
        <w:szCs w:val="16"/>
      </w:rPr>
      <w:ptab w:relativeTo="margin" w:alignment="right" w:leader="none"/>
    </w:r>
    <w:r>
      <w:rPr>
        <w:rFonts w:cs="Arial"/>
        <w:sz w:val="16"/>
        <w:szCs w:val="16"/>
      </w:rPr>
      <w:t>Implemented TBD</w:t>
    </w:r>
  </w:p>
  <w:p w:rsidR="00883931" w:rsidRPr="00883931" w:rsidRDefault="00883931">
    <w:pPr>
      <w:pStyle w:val="Footer"/>
      <w:contextualSpacing/>
      <w:rPr>
        <w:rFonts w:cs="Arial"/>
        <w:sz w:val="12"/>
        <w:szCs w:val="16"/>
      </w:rPr>
    </w:pPr>
    <w:r w:rsidRPr="000245E6">
      <w:rPr>
        <w:sz w:val="16"/>
      </w:rPr>
      <w:t>INSERT LOCATION HERE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CE1" w:rsidRDefault="005D3CE1" w:rsidP="00C73588">
      <w:r>
        <w:separator/>
      </w:r>
    </w:p>
  </w:footnote>
  <w:footnote w:type="continuationSeparator" w:id="0">
    <w:p w:rsidR="005D3CE1" w:rsidRDefault="005D3CE1" w:rsidP="00C73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588" w:rsidRPr="00C73588" w:rsidRDefault="00C73588" w:rsidP="00C73588">
    <w:pPr>
      <w:pStyle w:val="Header"/>
      <w:jc w:val="center"/>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6FAA"/>
    <w:multiLevelType w:val="hybridMultilevel"/>
    <w:tmpl w:val="34365A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D70284"/>
    <w:multiLevelType w:val="multilevel"/>
    <w:tmpl w:val="92BCA4B8"/>
    <w:styleLink w:val="Default"/>
    <w:lvl w:ilvl="0">
      <w:start w:val="1"/>
      <w:numFmt w:val="upperRoman"/>
      <w:lvlText w:val="%1."/>
      <w:lvlJc w:val="left"/>
      <w:pPr>
        <w:ind w:left="360" w:hanging="360"/>
      </w:pPr>
      <w:rPr>
        <w:rFonts w:ascii="Arial" w:hAnsi="Arial" w:hint="default"/>
        <w:b/>
        <w:i w:val="0"/>
        <w:sz w:val="20"/>
      </w:rPr>
    </w:lvl>
    <w:lvl w:ilvl="1">
      <w:start w:val="1"/>
      <w:numFmt w:val="upperLetter"/>
      <w:lvlText w:val="%2."/>
      <w:lvlJc w:val="left"/>
      <w:pPr>
        <w:ind w:left="720" w:hanging="360"/>
      </w:pPr>
      <w:rPr>
        <w:rFonts w:ascii="Arial" w:hAnsi="Arial" w:hint="default"/>
        <w:b/>
        <w:sz w:val="20"/>
      </w:rPr>
    </w:lvl>
    <w:lvl w:ilvl="2">
      <w:start w:val="1"/>
      <w:numFmt w:val="decimal"/>
      <w:lvlText w:val="%3."/>
      <w:lvlJc w:val="left"/>
      <w:pPr>
        <w:ind w:left="1080" w:hanging="360"/>
      </w:pPr>
      <w:rPr>
        <w:rFonts w:ascii="Arial" w:hAnsi="Arial" w:hint="default"/>
        <w:sz w:val="20"/>
      </w:rPr>
    </w:lvl>
    <w:lvl w:ilvl="3">
      <w:start w:val="1"/>
      <w:numFmt w:val="lowerLetter"/>
      <w:lvlText w:val="%4."/>
      <w:lvlJc w:val="left"/>
      <w:pPr>
        <w:ind w:left="1440" w:hanging="360"/>
      </w:pPr>
      <w:rPr>
        <w:rFonts w:ascii="Arial" w:hAnsi="Arial" w:hint="default"/>
        <w:sz w:val="20"/>
      </w:rPr>
    </w:lvl>
    <w:lvl w:ilvl="4">
      <w:start w:val="1"/>
      <w:numFmt w:val="lowerRoman"/>
      <w:lvlText w:val="%5."/>
      <w:lvlJc w:val="left"/>
      <w:pPr>
        <w:ind w:left="1800" w:hanging="360"/>
      </w:pPr>
      <w:rPr>
        <w:rFonts w:ascii="Arial" w:hAnsi="Arial" w:hint="default"/>
        <w:sz w:val="20"/>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Courier New" w:hAnsi="Courier New"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 w15:restartNumberingAfterBreak="0">
    <w:nsid w:val="1B2523B9"/>
    <w:multiLevelType w:val="hybridMultilevel"/>
    <w:tmpl w:val="5BA05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2A69F5"/>
    <w:multiLevelType w:val="hybridMultilevel"/>
    <w:tmpl w:val="5630D2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0E2CF3"/>
    <w:multiLevelType w:val="hybridMultilevel"/>
    <w:tmpl w:val="503C74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FF35C5D"/>
    <w:multiLevelType w:val="hybridMultilevel"/>
    <w:tmpl w:val="5A14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D444B"/>
    <w:multiLevelType w:val="hybridMultilevel"/>
    <w:tmpl w:val="8984F8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1F6573"/>
    <w:multiLevelType w:val="hybridMultilevel"/>
    <w:tmpl w:val="91B8BF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CCA2C0D"/>
    <w:multiLevelType w:val="hybridMultilevel"/>
    <w:tmpl w:val="4F0A9F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8"/>
  </w:num>
  <w:num w:numId="4">
    <w:abstractNumId w:val="2"/>
  </w:num>
  <w:num w:numId="5">
    <w:abstractNumId w:val="0"/>
  </w:num>
  <w:num w:numId="6">
    <w:abstractNumId w:val="7"/>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588"/>
    <w:rsid w:val="0004010C"/>
    <w:rsid w:val="000523AA"/>
    <w:rsid w:val="0009252E"/>
    <w:rsid w:val="000A2724"/>
    <w:rsid w:val="000A6057"/>
    <w:rsid w:val="000C2C60"/>
    <w:rsid w:val="000E0C59"/>
    <w:rsid w:val="001611E6"/>
    <w:rsid w:val="00186407"/>
    <w:rsid w:val="00224461"/>
    <w:rsid w:val="00243C69"/>
    <w:rsid w:val="00260BA9"/>
    <w:rsid w:val="002A1D9A"/>
    <w:rsid w:val="002F64B9"/>
    <w:rsid w:val="003A4EEC"/>
    <w:rsid w:val="003F0DAC"/>
    <w:rsid w:val="004A5197"/>
    <w:rsid w:val="00511861"/>
    <w:rsid w:val="00536769"/>
    <w:rsid w:val="0054575D"/>
    <w:rsid w:val="005D3CE1"/>
    <w:rsid w:val="005F5B4E"/>
    <w:rsid w:val="0060175E"/>
    <w:rsid w:val="006846E9"/>
    <w:rsid w:val="00685470"/>
    <w:rsid w:val="006C2FC7"/>
    <w:rsid w:val="00704636"/>
    <w:rsid w:val="00715583"/>
    <w:rsid w:val="007B3EBE"/>
    <w:rsid w:val="008138BE"/>
    <w:rsid w:val="00865AB0"/>
    <w:rsid w:val="00876D40"/>
    <w:rsid w:val="00877A17"/>
    <w:rsid w:val="00883931"/>
    <w:rsid w:val="008F76D3"/>
    <w:rsid w:val="009938C9"/>
    <w:rsid w:val="00A21084"/>
    <w:rsid w:val="00AD3B1D"/>
    <w:rsid w:val="00B22B86"/>
    <w:rsid w:val="00B924AE"/>
    <w:rsid w:val="00BA1558"/>
    <w:rsid w:val="00BB3B38"/>
    <w:rsid w:val="00C01071"/>
    <w:rsid w:val="00C73588"/>
    <w:rsid w:val="00CB5323"/>
    <w:rsid w:val="00D22AB4"/>
    <w:rsid w:val="00DC3215"/>
    <w:rsid w:val="00E14A46"/>
    <w:rsid w:val="00EB7044"/>
    <w:rsid w:val="00ED64C5"/>
    <w:rsid w:val="00F54BBD"/>
    <w:rsid w:val="00FF3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C76A"/>
  <w15:docId w15:val="{C54EFB40-BEC2-4743-A32F-065FFB4E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5583"/>
    <w:rPr>
      <w:rFonts w:ascii="Arial"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efault">
    <w:name w:val="Default"/>
    <w:uiPriority w:val="99"/>
    <w:rsid w:val="00715583"/>
    <w:pPr>
      <w:numPr>
        <w:numId w:val="1"/>
      </w:numPr>
    </w:pPr>
  </w:style>
  <w:style w:type="paragraph" w:styleId="Header">
    <w:name w:val="header"/>
    <w:basedOn w:val="Normal"/>
    <w:link w:val="HeaderChar"/>
    <w:uiPriority w:val="99"/>
    <w:unhideWhenUsed/>
    <w:rsid w:val="00C73588"/>
    <w:pPr>
      <w:tabs>
        <w:tab w:val="center" w:pos="4680"/>
        <w:tab w:val="right" w:pos="9360"/>
      </w:tabs>
    </w:pPr>
  </w:style>
  <w:style w:type="character" w:customStyle="1" w:styleId="HeaderChar">
    <w:name w:val="Header Char"/>
    <w:basedOn w:val="DefaultParagraphFont"/>
    <w:link w:val="Header"/>
    <w:uiPriority w:val="99"/>
    <w:rsid w:val="00C73588"/>
    <w:rPr>
      <w:rFonts w:ascii="Arial" w:hAnsi="Arial" w:cs="Times New Roman"/>
      <w:sz w:val="20"/>
    </w:rPr>
  </w:style>
  <w:style w:type="paragraph" w:styleId="Footer">
    <w:name w:val="footer"/>
    <w:basedOn w:val="Normal"/>
    <w:link w:val="FooterChar"/>
    <w:uiPriority w:val="99"/>
    <w:unhideWhenUsed/>
    <w:rsid w:val="00C73588"/>
    <w:pPr>
      <w:tabs>
        <w:tab w:val="center" w:pos="4680"/>
        <w:tab w:val="right" w:pos="9360"/>
      </w:tabs>
    </w:pPr>
  </w:style>
  <w:style w:type="character" w:customStyle="1" w:styleId="FooterChar">
    <w:name w:val="Footer Char"/>
    <w:basedOn w:val="DefaultParagraphFont"/>
    <w:link w:val="Footer"/>
    <w:uiPriority w:val="99"/>
    <w:rsid w:val="00C73588"/>
    <w:rPr>
      <w:rFonts w:ascii="Arial" w:hAnsi="Arial" w:cs="Times New Roman"/>
      <w:sz w:val="20"/>
    </w:rPr>
  </w:style>
  <w:style w:type="table" w:styleId="TableGrid">
    <w:name w:val="Table Grid"/>
    <w:basedOn w:val="TableNormal"/>
    <w:uiPriority w:val="59"/>
    <w:rsid w:val="00C73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C73588"/>
    <w:rPr>
      <w:rFonts w:cs="Gotham Bold"/>
      <w:b/>
      <w:bCs/>
      <w:color w:val="12242F"/>
      <w:sz w:val="36"/>
      <w:szCs w:val="36"/>
    </w:rPr>
  </w:style>
  <w:style w:type="character" w:styleId="Hyperlink">
    <w:name w:val="Hyperlink"/>
    <w:rsid w:val="00C73588"/>
    <w:rPr>
      <w:color w:val="0000FF"/>
      <w:u w:val="single"/>
    </w:rPr>
  </w:style>
  <w:style w:type="paragraph" w:styleId="ListParagraph">
    <w:name w:val="List Paragraph"/>
    <w:basedOn w:val="Normal"/>
    <w:uiPriority w:val="34"/>
    <w:qFormat/>
    <w:rsid w:val="00C01071"/>
    <w:pPr>
      <w:ind w:left="720"/>
      <w:contextualSpacing/>
    </w:pPr>
  </w:style>
  <w:style w:type="paragraph" w:styleId="BalloonText">
    <w:name w:val="Balloon Text"/>
    <w:basedOn w:val="Normal"/>
    <w:link w:val="BalloonTextChar"/>
    <w:uiPriority w:val="99"/>
    <w:semiHidden/>
    <w:unhideWhenUsed/>
    <w:rsid w:val="00C01071"/>
    <w:rPr>
      <w:rFonts w:ascii="Tahoma" w:hAnsi="Tahoma" w:cs="Tahoma"/>
      <w:sz w:val="16"/>
      <w:szCs w:val="16"/>
    </w:rPr>
  </w:style>
  <w:style w:type="character" w:customStyle="1" w:styleId="BalloonTextChar">
    <w:name w:val="Balloon Text Char"/>
    <w:basedOn w:val="DefaultParagraphFont"/>
    <w:link w:val="BalloonText"/>
    <w:uiPriority w:val="99"/>
    <w:semiHidden/>
    <w:rsid w:val="00C01071"/>
    <w:rPr>
      <w:rFonts w:ascii="Tahoma" w:hAnsi="Tahoma" w:cs="Tahoma"/>
      <w:sz w:val="16"/>
      <w:szCs w:val="16"/>
    </w:rPr>
  </w:style>
  <w:style w:type="character" w:styleId="CommentReference">
    <w:name w:val="annotation reference"/>
    <w:basedOn w:val="DefaultParagraphFont"/>
    <w:uiPriority w:val="99"/>
    <w:semiHidden/>
    <w:unhideWhenUsed/>
    <w:rsid w:val="006C2FC7"/>
    <w:rPr>
      <w:sz w:val="16"/>
      <w:szCs w:val="16"/>
    </w:rPr>
  </w:style>
  <w:style w:type="paragraph" w:styleId="CommentText">
    <w:name w:val="annotation text"/>
    <w:basedOn w:val="Normal"/>
    <w:link w:val="CommentTextChar"/>
    <w:uiPriority w:val="99"/>
    <w:semiHidden/>
    <w:unhideWhenUsed/>
    <w:rsid w:val="006C2FC7"/>
    <w:rPr>
      <w:szCs w:val="20"/>
    </w:rPr>
  </w:style>
  <w:style w:type="character" w:customStyle="1" w:styleId="CommentTextChar">
    <w:name w:val="Comment Text Char"/>
    <w:basedOn w:val="DefaultParagraphFont"/>
    <w:link w:val="CommentText"/>
    <w:uiPriority w:val="99"/>
    <w:semiHidden/>
    <w:rsid w:val="006C2FC7"/>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6C2FC7"/>
    <w:rPr>
      <w:b/>
      <w:bCs/>
    </w:rPr>
  </w:style>
  <w:style w:type="character" w:customStyle="1" w:styleId="CommentSubjectChar">
    <w:name w:val="Comment Subject Char"/>
    <w:basedOn w:val="CommentTextChar"/>
    <w:link w:val="CommentSubject"/>
    <w:uiPriority w:val="99"/>
    <w:semiHidden/>
    <w:rsid w:val="006C2FC7"/>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ahUKEwjew9i-uLjSAhVp74MKHZCkA5sQjRwIBw&amp;url=http://www.healthline.com/health/z-track-injection&amp;psig=AFQjCNH04nxE_6m2gBbtANJjiEq73PSeWg&amp;ust=1488565422263539"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1EB5A00-ED82-5B49-B0EC-A9F04CC13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Takemoto, Kearstyn</dc:creator>
  <cp:lastModifiedBy>jennifer hastings</cp:lastModifiedBy>
  <cp:revision>2</cp:revision>
  <dcterms:created xsi:type="dcterms:W3CDTF">2018-03-12T05:45:00Z</dcterms:created>
  <dcterms:modified xsi:type="dcterms:W3CDTF">2018-03-12T05:45:00Z</dcterms:modified>
</cp:coreProperties>
</file>