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5A96E05" w14:textId="77777777" w:rsidR="0003530D" w:rsidRDefault="00927FB6">
      <w:pPr>
        <w:pStyle w:val="Normal1"/>
        <w:jc w:val="center"/>
        <w:rPr>
          <w:b/>
          <w:sz w:val="28"/>
          <w:szCs w:val="28"/>
        </w:rPr>
      </w:pPr>
      <w:r>
        <w:rPr>
          <w:b/>
          <w:sz w:val="28"/>
          <w:szCs w:val="28"/>
        </w:rPr>
        <w:t>Support Telemedicine Medication Abortion</w:t>
      </w:r>
    </w:p>
    <w:p w14:paraId="1FEE7DE6" w14:textId="77777777" w:rsidR="0003530D" w:rsidRDefault="0003530D">
      <w:pPr>
        <w:pStyle w:val="Normal1"/>
        <w:jc w:val="center"/>
        <w:rPr>
          <w:b/>
          <w:sz w:val="28"/>
          <w:szCs w:val="28"/>
        </w:rPr>
      </w:pPr>
    </w:p>
    <w:p w14:paraId="1B60B05B" w14:textId="76EF566E" w:rsidR="0003530D" w:rsidRPr="00163658" w:rsidRDefault="00163658">
      <w:pPr>
        <w:pStyle w:val="Normal1"/>
        <w:rPr>
          <w:sz w:val="22"/>
          <w:szCs w:val="22"/>
        </w:rPr>
      </w:pPr>
      <w:r>
        <w:rPr>
          <w:sz w:val="22"/>
          <w:szCs w:val="22"/>
        </w:rPr>
        <w:t>Author(s)</w:t>
      </w:r>
      <w:r w:rsidR="00927FB6">
        <w:rPr>
          <w:sz w:val="22"/>
          <w:szCs w:val="22"/>
        </w:rPr>
        <w:t xml:space="preserve">: </w:t>
      </w:r>
      <w:r w:rsidRPr="00163658">
        <w:rPr>
          <w:rFonts w:asciiTheme="majorHAnsi" w:hAnsiTheme="majorHAnsi"/>
          <w:i/>
          <w:color w:val="auto"/>
          <w:sz w:val="22"/>
          <w:szCs w:val="22"/>
        </w:rPr>
        <w:t>[Name(s) and State Chapter]</w:t>
      </w:r>
    </w:p>
    <w:p w14:paraId="675A57B1" w14:textId="77777777" w:rsidR="0003530D" w:rsidRDefault="0003530D">
      <w:pPr>
        <w:pStyle w:val="Normal1"/>
        <w:rPr>
          <w:color w:val="FF0000"/>
          <w:sz w:val="22"/>
          <w:szCs w:val="22"/>
        </w:rPr>
      </w:pPr>
    </w:p>
    <w:p w14:paraId="0FE309D4" w14:textId="7BF3EF85" w:rsidR="00927FB6" w:rsidRDefault="00927FB6">
      <w:pPr>
        <w:pStyle w:val="Normal1"/>
        <w:rPr>
          <w:rFonts w:asciiTheme="minorHAnsi" w:eastAsia="Arial" w:hAnsiTheme="minorHAnsi" w:cs="Arial"/>
          <w:color w:val="000000" w:themeColor="text1"/>
          <w:sz w:val="22"/>
          <w:szCs w:val="22"/>
          <w:highlight w:val="white"/>
        </w:rPr>
      </w:pPr>
      <w:r>
        <w:rPr>
          <w:rFonts w:asciiTheme="minorHAnsi" w:eastAsia="Arial" w:hAnsiTheme="minorHAnsi" w:cs="Arial"/>
          <w:color w:val="000000" w:themeColor="text1"/>
          <w:sz w:val="22"/>
          <w:szCs w:val="22"/>
          <w:highlight w:val="white"/>
        </w:rPr>
        <w:t>WHEREAS</w:t>
      </w:r>
      <w:r w:rsidRPr="00927FB6">
        <w:rPr>
          <w:rFonts w:asciiTheme="minorHAnsi" w:eastAsia="Arial" w:hAnsiTheme="minorHAnsi" w:cs="Arial"/>
          <w:color w:val="000000" w:themeColor="text1"/>
          <w:sz w:val="22"/>
          <w:szCs w:val="22"/>
          <w:highlight w:val="white"/>
        </w:rPr>
        <w:t>, the A</w:t>
      </w:r>
      <w:r w:rsidR="00163658">
        <w:rPr>
          <w:rFonts w:asciiTheme="minorHAnsi" w:eastAsia="Arial" w:hAnsiTheme="minorHAnsi" w:cs="Arial"/>
          <w:color w:val="000000" w:themeColor="text1"/>
          <w:sz w:val="22"/>
          <w:szCs w:val="22"/>
          <w:highlight w:val="white"/>
        </w:rPr>
        <w:t>merican Academy of Family Physicians (A</w:t>
      </w:r>
      <w:r w:rsidRPr="00927FB6">
        <w:rPr>
          <w:rFonts w:asciiTheme="minorHAnsi" w:eastAsia="Arial" w:hAnsiTheme="minorHAnsi" w:cs="Arial"/>
          <w:color w:val="000000" w:themeColor="text1"/>
          <w:sz w:val="22"/>
          <w:szCs w:val="22"/>
          <w:highlight w:val="white"/>
        </w:rPr>
        <w:t>AFP</w:t>
      </w:r>
      <w:r w:rsidR="00163658">
        <w:rPr>
          <w:rFonts w:asciiTheme="minorHAnsi" w:eastAsia="Arial" w:hAnsiTheme="minorHAnsi" w:cs="Arial"/>
          <w:color w:val="000000" w:themeColor="text1"/>
          <w:sz w:val="22"/>
          <w:szCs w:val="22"/>
          <w:highlight w:val="white"/>
        </w:rPr>
        <w:t>)</w:t>
      </w:r>
      <w:r w:rsidRPr="00927FB6">
        <w:rPr>
          <w:rFonts w:asciiTheme="minorHAnsi" w:eastAsia="Arial" w:hAnsiTheme="minorHAnsi" w:cs="Arial"/>
          <w:color w:val="000000" w:themeColor="text1"/>
          <w:sz w:val="22"/>
          <w:szCs w:val="22"/>
          <w:highlight w:val="white"/>
        </w:rPr>
        <w:t xml:space="preserve"> supports expanded use of telehealth and telemedicine as an appropriate and efficient means of improving health, when conducted within the context of</w:t>
      </w:r>
      <w:r>
        <w:rPr>
          <w:rFonts w:asciiTheme="minorHAnsi" w:eastAsia="Arial" w:hAnsiTheme="minorHAnsi" w:cs="Arial"/>
          <w:color w:val="000000" w:themeColor="text1"/>
          <w:sz w:val="22"/>
          <w:szCs w:val="22"/>
          <w:highlight w:val="white"/>
        </w:rPr>
        <w:t xml:space="preserve"> appropriate standards of care</w:t>
      </w:r>
      <w:r w:rsidRPr="00927FB6">
        <w:rPr>
          <w:rFonts w:asciiTheme="minorHAnsi" w:eastAsia="Arial" w:hAnsiTheme="minorHAnsi" w:cs="Arial"/>
          <w:color w:val="000000" w:themeColor="text1"/>
          <w:sz w:val="22"/>
          <w:szCs w:val="22"/>
          <w:highlight w:val="white"/>
          <w:vertAlign w:val="superscript"/>
        </w:rPr>
        <w:footnoteReference w:id="1"/>
      </w:r>
      <w:r w:rsidR="00163658">
        <w:rPr>
          <w:rFonts w:asciiTheme="minorHAnsi" w:eastAsia="Arial" w:hAnsiTheme="minorHAnsi" w:cs="Arial"/>
          <w:color w:val="000000" w:themeColor="text1"/>
          <w:sz w:val="22"/>
          <w:szCs w:val="22"/>
          <w:highlight w:val="white"/>
        </w:rPr>
        <w:t>,</w:t>
      </w:r>
      <w:r>
        <w:rPr>
          <w:rFonts w:asciiTheme="minorHAnsi" w:eastAsia="Arial" w:hAnsiTheme="minorHAnsi" w:cs="Arial"/>
          <w:color w:val="000000" w:themeColor="text1"/>
          <w:sz w:val="22"/>
          <w:szCs w:val="22"/>
          <w:highlight w:val="white"/>
        </w:rPr>
        <w:t xml:space="preserve"> and </w:t>
      </w:r>
    </w:p>
    <w:p w14:paraId="13FCCC68" w14:textId="77777777" w:rsidR="00927FB6" w:rsidRDefault="00927FB6">
      <w:pPr>
        <w:pStyle w:val="Normal1"/>
        <w:rPr>
          <w:rFonts w:asciiTheme="minorHAnsi" w:eastAsia="Arial" w:hAnsiTheme="minorHAnsi" w:cs="Arial"/>
          <w:color w:val="000000" w:themeColor="text1"/>
          <w:sz w:val="22"/>
          <w:szCs w:val="22"/>
          <w:highlight w:val="white"/>
        </w:rPr>
      </w:pPr>
    </w:p>
    <w:p w14:paraId="643A62B5" w14:textId="5838B262" w:rsidR="0003530D" w:rsidRPr="00927FB6" w:rsidRDefault="00927FB6">
      <w:pPr>
        <w:pStyle w:val="Normal1"/>
        <w:rPr>
          <w:rFonts w:asciiTheme="minorHAnsi" w:hAnsiTheme="minorHAnsi"/>
          <w:color w:val="000000" w:themeColor="text1"/>
          <w:sz w:val="22"/>
          <w:szCs w:val="22"/>
        </w:rPr>
      </w:pPr>
      <w:r>
        <w:rPr>
          <w:rFonts w:asciiTheme="minorHAnsi" w:eastAsia="Arial" w:hAnsiTheme="minorHAnsi" w:cs="Arial"/>
          <w:color w:val="000000" w:themeColor="text1"/>
          <w:sz w:val="22"/>
          <w:szCs w:val="22"/>
          <w:highlight w:val="white"/>
        </w:rPr>
        <w:t>WHEREAS, t</w:t>
      </w:r>
      <w:r w:rsidRPr="00927FB6">
        <w:rPr>
          <w:rFonts w:asciiTheme="minorHAnsi" w:eastAsia="Arial" w:hAnsiTheme="minorHAnsi" w:cs="Arial"/>
          <w:color w:val="000000" w:themeColor="text1"/>
          <w:sz w:val="22"/>
          <w:szCs w:val="22"/>
          <w:highlight w:val="white"/>
        </w:rPr>
        <w:t>he appropriateness of a telemedicine service should be dic</w:t>
      </w:r>
      <w:bookmarkStart w:id="0" w:name="_GoBack"/>
      <w:bookmarkEnd w:id="0"/>
      <w:r w:rsidRPr="00927FB6">
        <w:rPr>
          <w:rFonts w:asciiTheme="minorHAnsi" w:eastAsia="Arial" w:hAnsiTheme="minorHAnsi" w:cs="Arial"/>
          <w:color w:val="000000" w:themeColor="text1"/>
          <w:sz w:val="22"/>
          <w:szCs w:val="22"/>
          <w:highlight w:val="white"/>
        </w:rPr>
        <w:t>tated by the standard of car</w:t>
      </w:r>
      <w:r>
        <w:rPr>
          <w:rFonts w:asciiTheme="minorHAnsi" w:eastAsia="Arial" w:hAnsiTheme="minorHAnsi" w:cs="Arial"/>
          <w:color w:val="000000" w:themeColor="text1"/>
          <w:sz w:val="22"/>
          <w:szCs w:val="22"/>
          <w:highlight w:val="white"/>
        </w:rPr>
        <w:t>e and not by arbitrary policies</w:t>
      </w:r>
      <w:r w:rsidR="00163658">
        <w:rPr>
          <w:rFonts w:asciiTheme="minorHAnsi" w:eastAsia="Arial" w:hAnsiTheme="minorHAnsi" w:cs="Arial"/>
          <w:color w:val="000000" w:themeColor="text1"/>
          <w:sz w:val="22"/>
          <w:szCs w:val="22"/>
          <w:highlight w:val="white"/>
        </w:rPr>
        <w:t>,</w:t>
      </w:r>
      <w:r>
        <w:rPr>
          <w:rFonts w:asciiTheme="minorHAnsi" w:eastAsia="Arial" w:hAnsiTheme="minorHAnsi" w:cs="Arial"/>
          <w:color w:val="000000" w:themeColor="text1"/>
          <w:sz w:val="22"/>
          <w:szCs w:val="22"/>
          <w:highlight w:val="white"/>
        </w:rPr>
        <w:t xml:space="preserve"> and </w:t>
      </w:r>
    </w:p>
    <w:p w14:paraId="2EE9AB0C" w14:textId="77777777" w:rsidR="0003530D" w:rsidRPr="00927FB6" w:rsidRDefault="0003530D">
      <w:pPr>
        <w:pStyle w:val="Normal1"/>
        <w:rPr>
          <w:rFonts w:asciiTheme="minorHAnsi" w:hAnsiTheme="minorHAnsi"/>
          <w:color w:val="FF0000"/>
          <w:sz w:val="22"/>
          <w:szCs w:val="22"/>
        </w:rPr>
      </w:pPr>
    </w:p>
    <w:p w14:paraId="5553B769" w14:textId="12203731" w:rsidR="0003530D" w:rsidRPr="00927FB6" w:rsidRDefault="00927FB6">
      <w:pPr>
        <w:pStyle w:val="Normal1"/>
        <w:rPr>
          <w:rFonts w:asciiTheme="minorHAnsi" w:hAnsiTheme="minorHAnsi"/>
          <w:color w:val="000000" w:themeColor="text1"/>
          <w:sz w:val="22"/>
          <w:szCs w:val="22"/>
        </w:rPr>
      </w:pPr>
      <w:r w:rsidRPr="00927FB6">
        <w:rPr>
          <w:rFonts w:asciiTheme="minorHAnsi" w:hAnsiTheme="minorHAnsi"/>
          <w:color w:val="000000" w:themeColor="text1"/>
          <w:sz w:val="22"/>
          <w:szCs w:val="22"/>
        </w:rPr>
        <w:t xml:space="preserve">WHEREAS, </w:t>
      </w:r>
      <w:r w:rsidRPr="00927FB6">
        <w:rPr>
          <w:rFonts w:asciiTheme="minorHAnsi" w:hAnsiTheme="minorHAnsi"/>
          <w:color w:val="000000" w:themeColor="text1"/>
          <w:sz w:val="22"/>
          <w:szCs w:val="22"/>
          <w:highlight w:val="white"/>
        </w:rPr>
        <w:t xml:space="preserve">the </w:t>
      </w:r>
      <w:r w:rsidR="00163658">
        <w:rPr>
          <w:rFonts w:asciiTheme="minorHAnsi" w:hAnsiTheme="minorHAnsi"/>
          <w:color w:val="000000" w:themeColor="text1"/>
          <w:sz w:val="22"/>
          <w:szCs w:val="22"/>
          <w:highlight w:val="white"/>
        </w:rPr>
        <w:t>AAFP</w:t>
      </w:r>
      <w:r w:rsidRPr="00927FB6">
        <w:rPr>
          <w:rFonts w:asciiTheme="minorHAnsi" w:hAnsiTheme="minorHAnsi"/>
          <w:color w:val="000000" w:themeColor="text1"/>
          <w:sz w:val="22"/>
          <w:szCs w:val="22"/>
          <w:highlight w:val="white"/>
        </w:rPr>
        <w:t xml:space="preserve"> supports a woman's access to reproductive health services and opposes non-evidence-based restrictions on medical care and the provision of such </w:t>
      </w:r>
      <w:r>
        <w:rPr>
          <w:rFonts w:asciiTheme="minorHAnsi" w:hAnsiTheme="minorHAnsi"/>
          <w:color w:val="000000" w:themeColor="text1"/>
          <w:sz w:val="22"/>
          <w:szCs w:val="22"/>
          <w:highlight w:val="white"/>
        </w:rPr>
        <w:t xml:space="preserve">services </w:t>
      </w:r>
      <w:r w:rsidRPr="00927FB6">
        <w:rPr>
          <w:rFonts w:asciiTheme="minorHAnsi" w:hAnsiTheme="minorHAnsi"/>
          <w:color w:val="000000" w:themeColor="text1"/>
          <w:sz w:val="22"/>
          <w:szCs w:val="22"/>
          <w:highlight w:val="white"/>
        </w:rPr>
        <w:t>(2014 COD)</w:t>
      </w:r>
      <w:r w:rsidR="00163658">
        <w:rPr>
          <w:rFonts w:asciiTheme="minorHAnsi" w:hAnsiTheme="minorHAnsi"/>
          <w:color w:val="000000" w:themeColor="text1"/>
          <w:sz w:val="22"/>
          <w:szCs w:val="22"/>
        </w:rPr>
        <w:t>,</w:t>
      </w:r>
      <w:r w:rsidRPr="00927FB6">
        <w:rPr>
          <w:rFonts w:asciiTheme="minorHAnsi" w:hAnsiTheme="minorHAnsi"/>
          <w:color w:val="000000" w:themeColor="text1"/>
          <w:sz w:val="22"/>
          <w:szCs w:val="22"/>
        </w:rPr>
        <w:t xml:space="preserve"> and</w:t>
      </w:r>
    </w:p>
    <w:p w14:paraId="07B01F00" w14:textId="77777777" w:rsidR="0003530D" w:rsidRPr="00927FB6" w:rsidRDefault="0003530D">
      <w:pPr>
        <w:pStyle w:val="Normal1"/>
        <w:rPr>
          <w:rFonts w:asciiTheme="minorHAnsi" w:hAnsiTheme="minorHAnsi"/>
          <w:sz w:val="22"/>
          <w:szCs w:val="22"/>
        </w:rPr>
      </w:pPr>
    </w:p>
    <w:p w14:paraId="0AA1ED0A" w14:textId="78F20141" w:rsidR="0003530D" w:rsidRPr="00927FB6" w:rsidRDefault="00927FB6">
      <w:pPr>
        <w:pStyle w:val="Normal1"/>
        <w:rPr>
          <w:rFonts w:asciiTheme="minorHAnsi" w:hAnsiTheme="minorHAnsi"/>
          <w:sz w:val="22"/>
          <w:szCs w:val="22"/>
        </w:rPr>
      </w:pPr>
      <w:r w:rsidRPr="00927FB6">
        <w:rPr>
          <w:rFonts w:asciiTheme="minorHAnsi" w:hAnsiTheme="minorHAnsi"/>
          <w:sz w:val="22"/>
          <w:szCs w:val="22"/>
        </w:rPr>
        <w:t xml:space="preserve">WHEREAS, 90% of US counties do not have a clinic that provides abortion and 39% of reproductive age women live in these </w:t>
      </w:r>
      <w:proofErr w:type="gramStart"/>
      <w:r w:rsidRPr="00927FB6">
        <w:rPr>
          <w:rFonts w:asciiTheme="minorHAnsi" w:hAnsiTheme="minorHAnsi"/>
          <w:sz w:val="22"/>
          <w:szCs w:val="22"/>
        </w:rPr>
        <w:t xml:space="preserve">counties </w:t>
      </w:r>
      <w:proofErr w:type="gramEnd"/>
      <w:r w:rsidRPr="00927FB6">
        <w:rPr>
          <w:rFonts w:asciiTheme="minorHAnsi" w:hAnsiTheme="minorHAnsi"/>
          <w:sz w:val="22"/>
          <w:szCs w:val="22"/>
          <w:vertAlign w:val="superscript"/>
        </w:rPr>
        <w:footnoteReference w:id="2"/>
      </w:r>
      <w:r w:rsidR="00163658">
        <w:rPr>
          <w:rFonts w:asciiTheme="minorHAnsi" w:hAnsiTheme="minorHAnsi"/>
          <w:sz w:val="22"/>
          <w:szCs w:val="22"/>
        </w:rPr>
        <w:t>,</w:t>
      </w:r>
      <w:r w:rsidRPr="00927FB6">
        <w:rPr>
          <w:rFonts w:asciiTheme="minorHAnsi" w:hAnsiTheme="minorHAnsi"/>
          <w:sz w:val="22"/>
          <w:szCs w:val="22"/>
        </w:rPr>
        <w:t xml:space="preserve"> and</w:t>
      </w:r>
    </w:p>
    <w:p w14:paraId="010F484B" w14:textId="77777777" w:rsidR="0003530D" w:rsidRPr="00927FB6" w:rsidRDefault="0003530D">
      <w:pPr>
        <w:pStyle w:val="Normal1"/>
        <w:rPr>
          <w:rFonts w:asciiTheme="minorHAnsi" w:hAnsiTheme="minorHAnsi"/>
          <w:sz w:val="22"/>
          <w:szCs w:val="22"/>
        </w:rPr>
      </w:pPr>
    </w:p>
    <w:p w14:paraId="42550671" w14:textId="77270C20" w:rsidR="0003530D" w:rsidRPr="00927FB6" w:rsidRDefault="00927FB6">
      <w:pPr>
        <w:pStyle w:val="Normal1"/>
        <w:rPr>
          <w:rFonts w:asciiTheme="minorHAnsi" w:hAnsiTheme="minorHAnsi"/>
          <w:sz w:val="22"/>
          <w:szCs w:val="22"/>
        </w:rPr>
      </w:pPr>
      <w:r w:rsidRPr="00927FB6">
        <w:rPr>
          <w:rFonts w:asciiTheme="minorHAnsi" w:hAnsiTheme="minorHAnsi"/>
          <w:sz w:val="22"/>
          <w:szCs w:val="22"/>
        </w:rPr>
        <w:t xml:space="preserve">WHEREAS, 31% of patients in rural areas traveled more than 100 miles for abortion </w:t>
      </w:r>
      <w:proofErr w:type="gramStart"/>
      <w:r w:rsidRPr="00927FB6">
        <w:rPr>
          <w:rFonts w:asciiTheme="minorHAnsi" w:hAnsiTheme="minorHAnsi"/>
          <w:sz w:val="22"/>
          <w:szCs w:val="22"/>
        </w:rPr>
        <w:t xml:space="preserve">services </w:t>
      </w:r>
      <w:proofErr w:type="gramEnd"/>
      <w:r w:rsidRPr="00927FB6">
        <w:rPr>
          <w:rFonts w:asciiTheme="minorHAnsi" w:hAnsiTheme="minorHAnsi"/>
          <w:sz w:val="22"/>
          <w:szCs w:val="22"/>
          <w:vertAlign w:val="superscript"/>
        </w:rPr>
        <w:footnoteReference w:id="3"/>
      </w:r>
      <w:r w:rsidR="00163658">
        <w:rPr>
          <w:rFonts w:asciiTheme="minorHAnsi" w:hAnsiTheme="minorHAnsi"/>
          <w:sz w:val="22"/>
          <w:szCs w:val="22"/>
        </w:rPr>
        <w:t>,</w:t>
      </w:r>
      <w:r w:rsidRPr="00927FB6">
        <w:rPr>
          <w:rFonts w:asciiTheme="minorHAnsi" w:hAnsiTheme="minorHAnsi"/>
          <w:sz w:val="22"/>
          <w:szCs w:val="22"/>
        </w:rPr>
        <w:t xml:space="preserve"> and</w:t>
      </w:r>
    </w:p>
    <w:p w14:paraId="52E4E26F" w14:textId="77777777" w:rsidR="0003530D" w:rsidRPr="00927FB6" w:rsidRDefault="0003530D">
      <w:pPr>
        <w:pStyle w:val="Normal1"/>
        <w:rPr>
          <w:rFonts w:asciiTheme="minorHAnsi" w:hAnsiTheme="minorHAnsi"/>
          <w:sz w:val="22"/>
          <w:szCs w:val="22"/>
        </w:rPr>
      </w:pPr>
    </w:p>
    <w:p w14:paraId="31CFA945" w14:textId="30092F06" w:rsidR="0003530D" w:rsidRPr="00927FB6" w:rsidRDefault="00927FB6">
      <w:pPr>
        <w:pStyle w:val="Normal1"/>
        <w:rPr>
          <w:rFonts w:asciiTheme="minorHAnsi" w:hAnsiTheme="minorHAnsi"/>
          <w:sz w:val="22"/>
          <w:szCs w:val="22"/>
        </w:rPr>
      </w:pPr>
      <w:r w:rsidRPr="00927FB6">
        <w:rPr>
          <w:rFonts w:asciiTheme="minorHAnsi" w:hAnsiTheme="minorHAnsi"/>
          <w:sz w:val="22"/>
          <w:szCs w:val="22"/>
        </w:rPr>
        <w:t>WHEREAS, medication abortion accounted for 45% of abortions before nine weeks’ gestation in 2014</w:t>
      </w:r>
      <w:r w:rsidRPr="00927FB6">
        <w:rPr>
          <w:rFonts w:asciiTheme="minorHAnsi" w:hAnsiTheme="minorHAnsi"/>
          <w:sz w:val="22"/>
          <w:szCs w:val="22"/>
          <w:vertAlign w:val="superscript"/>
        </w:rPr>
        <w:footnoteReference w:id="4"/>
      </w:r>
      <w:r w:rsidR="00163658">
        <w:rPr>
          <w:rFonts w:asciiTheme="minorHAnsi" w:hAnsiTheme="minorHAnsi"/>
          <w:sz w:val="22"/>
          <w:szCs w:val="22"/>
        </w:rPr>
        <w:t>,</w:t>
      </w:r>
      <w:r w:rsidRPr="00927FB6">
        <w:rPr>
          <w:rFonts w:asciiTheme="minorHAnsi" w:hAnsiTheme="minorHAnsi"/>
          <w:sz w:val="22"/>
          <w:szCs w:val="22"/>
        </w:rPr>
        <w:t xml:space="preserve"> and</w:t>
      </w:r>
    </w:p>
    <w:p w14:paraId="069D99F5" w14:textId="77777777" w:rsidR="0003530D" w:rsidRPr="00927FB6" w:rsidRDefault="0003530D">
      <w:pPr>
        <w:pStyle w:val="Normal1"/>
        <w:rPr>
          <w:rFonts w:asciiTheme="minorHAnsi" w:hAnsiTheme="minorHAnsi"/>
          <w:sz w:val="22"/>
          <w:szCs w:val="22"/>
        </w:rPr>
      </w:pPr>
    </w:p>
    <w:p w14:paraId="6727EFF8" w14:textId="6B5DB558" w:rsidR="0003530D" w:rsidRPr="00927FB6" w:rsidRDefault="00927FB6">
      <w:pPr>
        <w:pStyle w:val="Normal1"/>
        <w:rPr>
          <w:rFonts w:asciiTheme="minorHAnsi" w:hAnsiTheme="minorHAnsi"/>
          <w:sz w:val="22"/>
          <w:szCs w:val="22"/>
        </w:rPr>
      </w:pPr>
      <w:r w:rsidRPr="00927FB6">
        <w:rPr>
          <w:rFonts w:asciiTheme="minorHAnsi" w:hAnsiTheme="minorHAnsi"/>
          <w:sz w:val="22"/>
          <w:szCs w:val="22"/>
        </w:rPr>
        <w:t>WHEREAS, telemedicine abortion has been shown to increase a patient’s odds of accessing abortion care earlier in pregnancy when abortions are safer</w:t>
      </w:r>
      <w:r w:rsidRPr="00927FB6">
        <w:rPr>
          <w:rFonts w:asciiTheme="minorHAnsi" w:hAnsiTheme="minorHAnsi"/>
          <w:sz w:val="22"/>
          <w:szCs w:val="22"/>
          <w:vertAlign w:val="superscript"/>
        </w:rPr>
        <w:footnoteReference w:id="5"/>
      </w:r>
      <w:r w:rsidR="00163658">
        <w:rPr>
          <w:rFonts w:asciiTheme="minorHAnsi" w:hAnsiTheme="minorHAnsi"/>
          <w:sz w:val="22"/>
          <w:szCs w:val="22"/>
        </w:rPr>
        <w:t>,</w:t>
      </w:r>
      <w:r w:rsidRPr="00927FB6">
        <w:rPr>
          <w:rFonts w:asciiTheme="minorHAnsi" w:hAnsiTheme="minorHAnsi"/>
          <w:sz w:val="22"/>
          <w:szCs w:val="22"/>
        </w:rPr>
        <w:t xml:space="preserve"> and</w:t>
      </w:r>
    </w:p>
    <w:p w14:paraId="022DDE21" w14:textId="77777777" w:rsidR="0003530D" w:rsidRPr="00927FB6" w:rsidRDefault="0003530D">
      <w:pPr>
        <w:pStyle w:val="Normal1"/>
        <w:rPr>
          <w:rFonts w:asciiTheme="minorHAnsi" w:hAnsiTheme="minorHAnsi"/>
          <w:sz w:val="22"/>
          <w:szCs w:val="22"/>
        </w:rPr>
      </w:pPr>
    </w:p>
    <w:p w14:paraId="34AF5415" w14:textId="0502EBB5" w:rsidR="0003530D" w:rsidRPr="00927FB6" w:rsidRDefault="00927FB6">
      <w:pPr>
        <w:pStyle w:val="Normal1"/>
        <w:rPr>
          <w:rFonts w:asciiTheme="minorHAnsi" w:hAnsiTheme="minorHAnsi"/>
          <w:sz w:val="22"/>
          <w:szCs w:val="22"/>
        </w:rPr>
      </w:pPr>
      <w:r w:rsidRPr="00927FB6">
        <w:rPr>
          <w:rFonts w:asciiTheme="minorHAnsi" w:hAnsiTheme="minorHAnsi"/>
          <w:sz w:val="22"/>
          <w:szCs w:val="22"/>
        </w:rPr>
        <w:t>WHEREAS, telemedicine services for medication abortion are as safe and effective as those provided in person</w:t>
      </w:r>
      <w:r w:rsidRPr="00927FB6">
        <w:rPr>
          <w:rFonts w:asciiTheme="minorHAnsi" w:hAnsiTheme="minorHAnsi"/>
          <w:sz w:val="22"/>
          <w:szCs w:val="22"/>
          <w:vertAlign w:val="superscript"/>
        </w:rPr>
        <w:footnoteReference w:id="6"/>
      </w:r>
      <w:r w:rsidR="00163658">
        <w:rPr>
          <w:rFonts w:asciiTheme="minorHAnsi" w:hAnsiTheme="minorHAnsi"/>
          <w:sz w:val="22"/>
          <w:szCs w:val="22"/>
        </w:rPr>
        <w:t>,</w:t>
      </w:r>
      <w:r w:rsidRPr="00927FB6">
        <w:rPr>
          <w:rFonts w:asciiTheme="minorHAnsi" w:hAnsiTheme="minorHAnsi"/>
          <w:sz w:val="22"/>
          <w:szCs w:val="22"/>
        </w:rPr>
        <w:t xml:space="preserve"> and</w:t>
      </w:r>
    </w:p>
    <w:p w14:paraId="45397708" w14:textId="77777777" w:rsidR="0003530D" w:rsidRPr="00927FB6" w:rsidRDefault="0003530D">
      <w:pPr>
        <w:pStyle w:val="Normal1"/>
        <w:rPr>
          <w:rFonts w:asciiTheme="minorHAnsi" w:hAnsiTheme="minorHAnsi"/>
          <w:sz w:val="22"/>
          <w:szCs w:val="22"/>
        </w:rPr>
      </w:pPr>
    </w:p>
    <w:p w14:paraId="489850BD" w14:textId="5C19203F" w:rsidR="0003530D" w:rsidRPr="00927FB6" w:rsidRDefault="00927FB6">
      <w:pPr>
        <w:pStyle w:val="Normal1"/>
        <w:rPr>
          <w:rFonts w:asciiTheme="minorHAnsi" w:hAnsiTheme="minorHAnsi"/>
          <w:sz w:val="22"/>
          <w:szCs w:val="22"/>
        </w:rPr>
      </w:pPr>
      <w:r w:rsidRPr="00927FB6">
        <w:rPr>
          <w:rFonts w:asciiTheme="minorHAnsi" w:hAnsiTheme="minorHAnsi"/>
          <w:sz w:val="22"/>
          <w:szCs w:val="22"/>
        </w:rPr>
        <w:t xml:space="preserve">WHEREAS, telemedicine medication abortion can to increase women’s access to care earlier in pregnancy, particularly in remote areas, </w:t>
      </w:r>
      <w:r w:rsidR="00163658">
        <w:rPr>
          <w:rFonts w:asciiTheme="minorHAnsi" w:hAnsiTheme="minorHAnsi"/>
          <w:sz w:val="22"/>
          <w:szCs w:val="22"/>
        </w:rPr>
        <w:t xml:space="preserve">therefore, </w:t>
      </w:r>
      <w:r w:rsidRPr="00927FB6">
        <w:rPr>
          <w:rFonts w:asciiTheme="minorHAnsi" w:hAnsiTheme="minorHAnsi"/>
          <w:sz w:val="22"/>
          <w:szCs w:val="22"/>
        </w:rPr>
        <w:t>be it</w:t>
      </w:r>
    </w:p>
    <w:p w14:paraId="165E2C8B" w14:textId="77777777" w:rsidR="0003530D" w:rsidRPr="00927FB6" w:rsidRDefault="0003530D">
      <w:pPr>
        <w:pStyle w:val="Normal1"/>
        <w:rPr>
          <w:rFonts w:asciiTheme="minorHAnsi" w:hAnsiTheme="minorHAnsi"/>
          <w:sz w:val="22"/>
          <w:szCs w:val="22"/>
        </w:rPr>
      </w:pPr>
    </w:p>
    <w:p w14:paraId="35DF87B8" w14:textId="7A038ACE" w:rsidR="0003530D" w:rsidRPr="00927FB6" w:rsidRDefault="00163658">
      <w:pPr>
        <w:pStyle w:val="Normal1"/>
        <w:rPr>
          <w:rFonts w:asciiTheme="minorHAnsi" w:hAnsiTheme="minorHAnsi"/>
          <w:sz w:val="22"/>
          <w:szCs w:val="22"/>
        </w:rPr>
      </w:pPr>
      <w:r>
        <w:rPr>
          <w:rFonts w:asciiTheme="minorHAnsi" w:hAnsiTheme="minorHAnsi"/>
          <w:sz w:val="22"/>
          <w:szCs w:val="22"/>
        </w:rPr>
        <w:lastRenderedPageBreak/>
        <w:t xml:space="preserve">RESOLVED, that the </w:t>
      </w:r>
      <w:r w:rsidRPr="00163658">
        <w:rPr>
          <w:rFonts w:asciiTheme="minorHAnsi" w:hAnsiTheme="minorHAnsi"/>
          <w:i/>
          <w:sz w:val="22"/>
          <w:szCs w:val="22"/>
        </w:rPr>
        <w:t>[Your State Academy]</w:t>
      </w:r>
      <w:r w:rsidR="00927FB6" w:rsidRPr="00927FB6">
        <w:rPr>
          <w:rFonts w:asciiTheme="minorHAnsi" w:hAnsiTheme="minorHAnsi"/>
          <w:sz w:val="22"/>
          <w:szCs w:val="22"/>
        </w:rPr>
        <w:t xml:space="preserve"> opposes any legislation that singles out medication abortion as a service to ban from telemedicine care.</w:t>
      </w:r>
    </w:p>
    <w:p w14:paraId="5B6672A9" w14:textId="77777777" w:rsidR="0003530D" w:rsidRPr="00927FB6" w:rsidRDefault="0003530D">
      <w:pPr>
        <w:pStyle w:val="Normal1"/>
        <w:rPr>
          <w:rFonts w:asciiTheme="minorHAnsi" w:hAnsiTheme="minorHAnsi"/>
          <w:sz w:val="22"/>
          <w:szCs w:val="22"/>
        </w:rPr>
      </w:pPr>
    </w:p>
    <w:p w14:paraId="0449AEEA" w14:textId="5CAD8F35" w:rsidR="0003530D" w:rsidRPr="00927FB6" w:rsidRDefault="00927FB6">
      <w:pPr>
        <w:pStyle w:val="Normal1"/>
        <w:rPr>
          <w:rFonts w:asciiTheme="minorHAnsi" w:eastAsia="Times" w:hAnsiTheme="minorHAnsi" w:cs="Times"/>
          <w:sz w:val="22"/>
          <w:szCs w:val="22"/>
        </w:rPr>
      </w:pPr>
      <w:r w:rsidRPr="00927FB6">
        <w:rPr>
          <w:rFonts w:asciiTheme="minorHAnsi" w:hAnsiTheme="minorHAnsi"/>
          <w:sz w:val="22"/>
          <w:szCs w:val="22"/>
        </w:rPr>
        <w:t xml:space="preserve">RESOLVED, that the </w:t>
      </w:r>
      <w:r w:rsidR="00163658" w:rsidRPr="00163658">
        <w:rPr>
          <w:rFonts w:asciiTheme="minorHAnsi" w:hAnsiTheme="minorHAnsi"/>
          <w:i/>
          <w:sz w:val="22"/>
          <w:szCs w:val="22"/>
        </w:rPr>
        <w:t>[Your State Academy]</w:t>
      </w:r>
      <w:r w:rsidRPr="00927FB6">
        <w:rPr>
          <w:rFonts w:asciiTheme="minorHAnsi" w:hAnsiTheme="minorHAnsi"/>
          <w:sz w:val="22"/>
          <w:szCs w:val="22"/>
        </w:rPr>
        <w:t xml:space="preserve"> bring a resolution to the COD of the AAFP to oppose the singling out of medication abortion services as service to ban, given its proven safety record of providing access in low resource settings. </w:t>
      </w:r>
    </w:p>
    <w:p w14:paraId="19C8019B" w14:textId="77777777" w:rsidR="0003530D" w:rsidRPr="00927FB6" w:rsidRDefault="0003530D">
      <w:pPr>
        <w:pStyle w:val="Normal1"/>
        <w:rPr>
          <w:sz w:val="22"/>
          <w:szCs w:val="22"/>
        </w:rPr>
      </w:pPr>
    </w:p>
    <w:p w14:paraId="28F24C6F" w14:textId="77777777" w:rsidR="0003530D" w:rsidRDefault="0003530D">
      <w:pPr>
        <w:pStyle w:val="Normal1"/>
        <w:rPr>
          <w:sz w:val="22"/>
          <w:szCs w:val="22"/>
        </w:rPr>
      </w:pPr>
    </w:p>
    <w:p w14:paraId="726B0FD8" w14:textId="77777777" w:rsidR="0003530D" w:rsidRDefault="0003530D">
      <w:pPr>
        <w:pStyle w:val="Normal1"/>
        <w:rPr>
          <w:sz w:val="22"/>
          <w:szCs w:val="22"/>
        </w:rPr>
      </w:pPr>
    </w:p>
    <w:p w14:paraId="104BC34A" w14:textId="77777777" w:rsidR="0003530D" w:rsidRDefault="0003530D">
      <w:pPr>
        <w:pStyle w:val="Normal1"/>
        <w:rPr>
          <w:sz w:val="22"/>
          <w:szCs w:val="22"/>
        </w:rPr>
      </w:pPr>
    </w:p>
    <w:p w14:paraId="458F9E10" w14:textId="77777777" w:rsidR="0003530D" w:rsidRDefault="0003530D">
      <w:pPr>
        <w:pStyle w:val="Normal1"/>
        <w:rPr>
          <w:sz w:val="22"/>
          <w:szCs w:val="22"/>
        </w:rPr>
      </w:pPr>
    </w:p>
    <w:sectPr w:rsidR="0003530D">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F8370" w14:textId="77777777" w:rsidR="00AC4443" w:rsidRDefault="00927FB6">
      <w:r>
        <w:separator/>
      </w:r>
    </w:p>
  </w:endnote>
  <w:endnote w:type="continuationSeparator" w:id="0">
    <w:p w14:paraId="6A89602D" w14:textId="77777777" w:rsidR="00AC4443" w:rsidRDefault="0092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Franklin Gothic Medium Cond"/>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4F6EB" w14:textId="77777777" w:rsidR="00AC4443" w:rsidRDefault="00927FB6">
      <w:r>
        <w:separator/>
      </w:r>
    </w:p>
  </w:footnote>
  <w:footnote w:type="continuationSeparator" w:id="0">
    <w:p w14:paraId="0A5E0A93" w14:textId="77777777" w:rsidR="00AC4443" w:rsidRDefault="00927FB6">
      <w:r>
        <w:continuationSeparator/>
      </w:r>
    </w:p>
  </w:footnote>
  <w:footnote w:id="1">
    <w:p w14:paraId="20043FB1" w14:textId="77777777" w:rsidR="00927FB6" w:rsidRDefault="00927FB6" w:rsidP="00927FB6">
      <w:pPr>
        <w:pStyle w:val="Normal1"/>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American Academy of Family Physicians. Policy: Telemedicine and Telehealth (2016). Retrieved from</w:t>
      </w:r>
      <w:hyperlink r:id="rId1">
        <w:r>
          <w:rPr>
            <w:rFonts w:ascii="Times New Roman" w:eastAsia="Times New Roman" w:hAnsi="Times New Roman" w:cs="Times New Roman"/>
            <w:sz w:val="20"/>
            <w:szCs w:val="20"/>
          </w:rPr>
          <w:t xml:space="preserve"> </w:t>
        </w:r>
      </w:hyperlink>
      <w:hyperlink r:id="rId2">
        <w:r>
          <w:rPr>
            <w:rFonts w:ascii="Times New Roman" w:eastAsia="Times New Roman" w:hAnsi="Times New Roman" w:cs="Times New Roman"/>
            <w:color w:val="1155CC"/>
            <w:sz w:val="20"/>
            <w:szCs w:val="20"/>
            <w:u w:val="single"/>
          </w:rPr>
          <w:t>http://www.aafp.org/about/policies/all/telemedicine.html</w:t>
        </w:r>
      </w:hyperlink>
    </w:p>
  </w:footnote>
  <w:footnote w:id="2">
    <w:p w14:paraId="5E0C1F2C" w14:textId="77777777" w:rsidR="0003530D" w:rsidRDefault="00927FB6">
      <w:pPr>
        <w:pStyle w:val="Normal1"/>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Guttmacher</w:t>
      </w:r>
      <w:proofErr w:type="spellEnd"/>
      <w:r>
        <w:rPr>
          <w:rFonts w:ascii="Times New Roman" w:eastAsia="Times New Roman" w:hAnsi="Times New Roman" w:cs="Times New Roman"/>
          <w:sz w:val="20"/>
          <w:szCs w:val="20"/>
        </w:rPr>
        <w:t xml:space="preserve"> Institute 2017.</w:t>
      </w:r>
      <w:proofErr w:type="gramEnd"/>
      <w:r>
        <w:rPr>
          <w:rFonts w:ascii="Times New Roman" w:eastAsia="Times New Roman" w:hAnsi="Times New Roman" w:cs="Times New Roman"/>
          <w:sz w:val="20"/>
          <w:szCs w:val="20"/>
        </w:rPr>
        <w:t xml:space="preserve"> Abortion Incidence and Service Availability in the United States, 2014. Retrieved from https://editor.guttmacher.org/journals/psrh/2017/01/abortion-incidence-and-service-availability-united-states-2014</w:t>
      </w:r>
    </w:p>
  </w:footnote>
  <w:footnote w:id="3">
    <w:p w14:paraId="1214CBD4" w14:textId="77777777" w:rsidR="0003530D" w:rsidRDefault="00927FB6">
      <w:pPr>
        <w:pStyle w:val="Normal1"/>
        <w:rPr>
          <w:rFonts w:ascii="Times New Roman" w:eastAsia="Times New Roman" w:hAnsi="Times New Roman" w:cs="Times New Roman"/>
          <w:sz w:val="20"/>
          <w:szCs w:val="20"/>
        </w:rPr>
      </w:pPr>
      <w:r>
        <w:rPr>
          <w:vertAlign w:val="superscript"/>
        </w:rPr>
        <w:footnoteRef/>
      </w:r>
      <w:r>
        <w:t xml:space="preserve"> </w:t>
      </w:r>
      <w:proofErr w:type="gramStart"/>
      <w:r>
        <w:rPr>
          <w:rFonts w:ascii="Times New Roman" w:eastAsia="Times New Roman" w:hAnsi="Times New Roman" w:cs="Times New Roman"/>
          <w:color w:val="333333"/>
          <w:sz w:val="20"/>
          <w:szCs w:val="20"/>
        </w:rPr>
        <w:t>Jones  RK</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Jerman</w:t>
      </w:r>
      <w:proofErr w:type="spellEnd"/>
      <w:r>
        <w:rPr>
          <w:rFonts w:ascii="Times New Roman" w:eastAsia="Times New Roman" w:hAnsi="Times New Roman" w:cs="Times New Roman"/>
          <w:color w:val="333333"/>
          <w:sz w:val="20"/>
          <w:szCs w:val="20"/>
        </w:rPr>
        <w:t xml:space="preserve">  J.  How far did US women travel for abortion services in 2008? </w:t>
      </w:r>
      <w:r>
        <w:rPr>
          <w:rFonts w:ascii="Times New Roman" w:eastAsia="Times New Roman" w:hAnsi="Times New Roman" w:cs="Times New Roman"/>
          <w:i/>
          <w:color w:val="333333"/>
          <w:sz w:val="20"/>
          <w:szCs w:val="20"/>
        </w:rPr>
        <w:t xml:space="preserve">J </w:t>
      </w:r>
      <w:proofErr w:type="spellStart"/>
      <w:r>
        <w:rPr>
          <w:rFonts w:ascii="Times New Roman" w:eastAsia="Times New Roman" w:hAnsi="Times New Roman" w:cs="Times New Roman"/>
          <w:i/>
          <w:color w:val="333333"/>
          <w:sz w:val="20"/>
          <w:szCs w:val="20"/>
        </w:rPr>
        <w:t>Womens</w:t>
      </w:r>
      <w:proofErr w:type="spellEnd"/>
      <w:r>
        <w:rPr>
          <w:rFonts w:ascii="Times New Roman" w:eastAsia="Times New Roman" w:hAnsi="Times New Roman" w:cs="Times New Roman"/>
          <w:i/>
          <w:color w:val="333333"/>
          <w:sz w:val="20"/>
          <w:szCs w:val="20"/>
        </w:rPr>
        <w:t xml:space="preserve"> Health (</w:t>
      </w:r>
      <w:proofErr w:type="spellStart"/>
      <w:r>
        <w:rPr>
          <w:rFonts w:ascii="Times New Roman" w:eastAsia="Times New Roman" w:hAnsi="Times New Roman" w:cs="Times New Roman"/>
          <w:i/>
          <w:color w:val="333333"/>
          <w:sz w:val="20"/>
          <w:szCs w:val="20"/>
        </w:rPr>
        <w:t>Larchmt</w:t>
      </w:r>
      <w:proofErr w:type="spellEnd"/>
      <w:r>
        <w:rPr>
          <w:rFonts w:ascii="Times New Roman" w:eastAsia="Times New Roman" w:hAnsi="Times New Roman" w:cs="Times New Roman"/>
          <w:i/>
          <w:color w:val="333333"/>
          <w:sz w:val="20"/>
          <w:szCs w:val="20"/>
        </w:rPr>
        <w:t>)</w:t>
      </w:r>
      <w:r>
        <w:rPr>
          <w:rFonts w:ascii="Times New Roman" w:eastAsia="Times New Roman" w:hAnsi="Times New Roman" w:cs="Times New Roman"/>
          <w:color w:val="333333"/>
          <w:sz w:val="20"/>
          <w:szCs w:val="20"/>
        </w:rPr>
        <w:t>. 2013</w:t>
      </w:r>
      <w:proofErr w:type="gramStart"/>
      <w:r>
        <w:rPr>
          <w:rFonts w:ascii="Times New Roman" w:eastAsia="Times New Roman" w:hAnsi="Times New Roman" w:cs="Times New Roman"/>
          <w:color w:val="333333"/>
          <w:sz w:val="20"/>
          <w:szCs w:val="20"/>
        </w:rPr>
        <w:t>;22</w:t>
      </w:r>
      <w:proofErr w:type="gramEnd"/>
      <w:r>
        <w:rPr>
          <w:rFonts w:ascii="Times New Roman" w:eastAsia="Times New Roman" w:hAnsi="Times New Roman" w:cs="Times New Roman"/>
          <w:color w:val="333333"/>
          <w:sz w:val="20"/>
          <w:szCs w:val="20"/>
        </w:rPr>
        <w:t>(8):706-713.</w:t>
      </w:r>
    </w:p>
  </w:footnote>
  <w:footnote w:id="4">
    <w:p w14:paraId="42DC4C9F" w14:textId="77777777" w:rsidR="0003530D" w:rsidRDefault="00927FB6">
      <w:pPr>
        <w:pStyle w:val="Normal1"/>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sidRPr="00927FB6">
        <w:rPr>
          <w:rFonts w:ascii="Times New Roman" w:eastAsia="Times New Roman" w:hAnsi="Times New Roman" w:cs="Times New Roman"/>
          <w:color w:val="000000" w:themeColor="text1"/>
          <w:sz w:val="20"/>
          <w:szCs w:val="20"/>
          <w:highlight w:val="white"/>
        </w:rPr>
        <w:t xml:space="preserve">Jones RK and </w:t>
      </w:r>
      <w:proofErr w:type="spellStart"/>
      <w:r w:rsidRPr="00927FB6">
        <w:rPr>
          <w:rFonts w:ascii="Times New Roman" w:eastAsia="Times New Roman" w:hAnsi="Times New Roman" w:cs="Times New Roman"/>
          <w:color w:val="000000" w:themeColor="text1"/>
          <w:sz w:val="20"/>
          <w:szCs w:val="20"/>
          <w:highlight w:val="white"/>
        </w:rPr>
        <w:t>Jerman</w:t>
      </w:r>
      <w:proofErr w:type="spellEnd"/>
      <w:r w:rsidRPr="00927FB6">
        <w:rPr>
          <w:rFonts w:ascii="Times New Roman" w:eastAsia="Times New Roman" w:hAnsi="Times New Roman" w:cs="Times New Roman"/>
          <w:color w:val="000000" w:themeColor="text1"/>
          <w:sz w:val="20"/>
          <w:szCs w:val="20"/>
          <w:highlight w:val="white"/>
        </w:rPr>
        <w:t xml:space="preserve"> J, Abortion incidence and service availability in the United States, 2014, </w:t>
      </w:r>
      <w:r w:rsidRPr="00927FB6">
        <w:rPr>
          <w:rFonts w:ascii="Times New Roman" w:eastAsia="Times New Roman" w:hAnsi="Times New Roman" w:cs="Times New Roman"/>
          <w:i/>
          <w:color w:val="000000" w:themeColor="text1"/>
          <w:sz w:val="20"/>
          <w:szCs w:val="20"/>
          <w:highlight w:val="white"/>
        </w:rPr>
        <w:t>Perspectives on Sexual and Reproductive Health,</w:t>
      </w:r>
      <w:r w:rsidRPr="00927FB6">
        <w:rPr>
          <w:rFonts w:ascii="Times New Roman" w:eastAsia="Times New Roman" w:hAnsi="Times New Roman" w:cs="Times New Roman"/>
          <w:color w:val="000000" w:themeColor="text1"/>
          <w:sz w:val="20"/>
          <w:szCs w:val="20"/>
          <w:highlight w:val="white"/>
        </w:rPr>
        <w:t> 2017, 49(1), doi:10.1363/psrh.12015</w:t>
      </w:r>
      <w:r>
        <w:rPr>
          <w:rFonts w:ascii="Times New Roman" w:eastAsia="Times New Roman" w:hAnsi="Times New Roman" w:cs="Times New Roman"/>
          <w:color w:val="555555"/>
          <w:sz w:val="20"/>
          <w:szCs w:val="20"/>
          <w:highlight w:val="white"/>
        </w:rPr>
        <w:t>.</w:t>
      </w:r>
      <w:proofErr w:type="gramEnd"/>
    </w:p>
  </w:footnote>
  <w:footnote w:id="5">
    <w:p w14:paraId="187449FA" w14:textId="77777777" w:rsidR="0003530D" w:rsidRDefault="00927FB6">
      <w:pPr>
        <w:pStyle w:val="Normal1"/>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Daniel A. Grossman, Kate </w:t>
      </w:r>
      <w:proofErr w:type="spellStart"/>
      <w:r>
        <w:rPr>
          <w:rFonts w:ascii="Times New Roman" w:eastAsia="Times New Roman" w:hAnsi="Times New Roman" w:cs="Times New Roman"/>
          <w:sz w:val="20"/>
          <w:szCs w:val="20"/>
        </w:rPr>
        <w:t>Grindlay</w:t>
      </w:r>
      <w:proofErr w:type="spellEnd"/>
      <w:r>
        <w:rPr>
          <w:rFonts w:ascii="Times New Roman" w:eastAsia="Times New Roman" w:hAnsi="Times New Roman" w:cs="Times New Roman"/>
          <w:sz w:val="20"/>
          <w:szCs w:val="20"/>
        </w:rPr>
        <w:t xml:space="preserve">, Todd </w:t>
      </w:r>
      <w:proofErr w:type="spellStart"/>
      <w:r>
        <w:rPr>
          <w:rFonts w:ascii="Times New Roman" w:eastAsia="Times New Roman" w:hAnsi="Times New Roman" w:cs="Times New Roman"/>
          <w:sz w:val="20"/>
          <w:szCs w:val="20"/>
        </w:rPr>
        <w:t>Buchacker</w:t>
      </w:r>
      <w:proofErr w:type="spellEnd"/>
      <w:r>
        <w:rPr>
          <w:rFonts w:ascii="Times New Roman" w:eastAsia="Times New Roman" w:hAnsi="Times New Roman" w:cs="Times New Roman"/>
          <w:sz w:val="20"/>
          <w:szCs w:val="20"/>
        </w:rPr>
        <w:t xml:space="preserve">, Joseph E. Potter, and Carl P. </w:t>
      </w:r>
      <w:proofErr w:type="spellStart"/>
      <w:r>
        <w:rPr>
          <w:rFonts w:ascii="Times New Roman" w:eastAsia="Times New Roman" w:hAnsi="Times New Roman" w:cs="Times New Roman"/>
          <w:sz w:val="20"/>
          <w:szCs w:val="20"/>
        </w:rPr>
        <w:t>Schmertmann</w:t>
      </w:r>
      <w:proofErr w:type="spellEnd"/>
      <w:r>
        <w:rPr>
          <w:rFonts w:ascii="Times New Roman" w:eastAsia="Times New Roman" w:hAnsi="Times New Roman" w:cs="Times New Roman"/>
          <w:sz w:val="20"/>
          <w:szCs w:val="20"/>
        </w:rPr>
        <w:t xml:space="preserve">.  Changes in Service Delivery Patterns </w:t>
      </w:r>
      <w:proofErr w:type="gramStart"/>
      <w:r>
        <w:rPr>
          <w:rFonts w:ascii="Times New Roman" w:eastAsia="Times New Roman" w:hAnsi="Times New Roman" w:cs="Times New Roman"/>
          <w:sz w:val="20"/>
          <w:szCs w:val="20"/>
        </w:rPr>
        <w:t>After</w:t>
      </w:r>
      <w:proofErr w:type="gramEnd"/>
      <w:r>
        <w:rPr>
          <w:rFonts w:ascii="Times New Roman" w:eastAsia="Times New Roman" w:hAnsi="Times New Roman" w:cs="Times New Roman"/>
          <w:sz w:val="20"/>
          <w:szCs w:val="20"/>
        </w:rPr>
        <w:t xml:space="preserve"> Introduction of Telemedicine Provision of Medical Abortion in Iowa. American Journal of Public Health: January 2013, Vol. 103, No. 1, pp. 73-78.doi: 10.2105/AJPH.2012.301097</w:t>
      </w:r>
    </w:p>
  </w:footnote>
  <w:footnote w:id="6">
    <w:p w14:paraId="4046C9F9" w14:textId="77777777" w:rsidR="0003530D" w:rsidRDefault="00927FB6">
      <w:pPr>
        <w:pStyle w:val="Normal1"/>
        <w:rPr>
          <w:rFonts w:ascii="Times New Roman" w:eastAsia="Times New Roman" w:hAnsi="Times New Roman" w:cs="Times New Roman"/>
          <w:sz w:val="20"/>
          <w:szCs w:val="20"/>
        </w:rPr>
      </w:pPr>
      <w:bookmarkStart w:id="1" w:name="_gjdgxs" w:colFirst="0" w:colLast="0"/>
      <w:bookmarkEnd w:id="1"/>
      <w:r>
        <w:rPr>
          <w:vertAlign w:val="superscript"/>
        </w:rPr>
        <w:footnoteRef/>
      </w:r>
      <w:r>
        <w:rPr>
          <w:rFonts w:ascii="Times New Roman" w:eastAsia="Times New Roman" w:hAnsi="Times New Roman" w:cs="Times New Roman"/>
          <w:sz w:val="20"/>
          <w:szCs w:val="20"/>
        </w:rPr>
        <w:t xml:space="preserve"> Raymond EG, Chong E, Hyland P. </w:t>
      </w:r>
      <w:hyperlink r:id="rId3">
        <w:r>
          <w:rPr>
            <w:rFonts w:ascii="Times New Roman" w:eastAsia="Times New Roman" w:hAnsi="Times New Roman" w:cs="Times New Roman"/>
            <w:sz w:val="20"/>
            <w:szCs w:val="20"/>
          </w:rPr>
          <w:t>Increasing Access to Abortion With</w:t>
        </w:r>
      </w:hyperlink>
      <w:hyperlink r:id="rId4">
        <w:r>
          <w:rPr>
            <w:rFonts w:ascii="Times New Roman" w:eastAsia="Times New Roman" w:hAnsi="Times New Roman" w:cs="Times New Roman"/>
            <w:sz w:val="20"/>
            <w:szCs w:val="20"/>
          </w:rPr>
          <w:t> Telemedicine</w:t>
        </w:r>
      </w:hyperlink>
      <w:hyperlink r:id="rId5">
        <w:r>
          <w:rPr>
            <w:rFonts w:ascii="Times New Roman" w:eastAsia="Times New Roman" w:hAnsi="Times New Roman" w:cs="Times New Roman"/>
            <w:sz w:val="20"/>
            <w:szCs w:val="20"/>
          </w:rPr>
          <w:t>.</w:t>
        </w:r>
      </w:hyperlink>
      <w:r>
        <w:rPr>
          <w:rFonts w:ascii="Times New Roman" w:eastAsia="Times New Roman" w:hAnsi="Times New Roman" w:cs="Times New Roman"/>
          <w:sz w:val="20"/>
          <w:szCs w:val="20"/>
        </w:rPr>
        <w:t xml:space="preserve"> </w:t>
      </w:r>
    </w:p>
    <w:p w14:paraId="76BF1A3D" w14:textId="77777777" w:rsidR="0003530D" w:rsidRDefault="00927FB6">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JAMA Intern Med. 2016 May 1</w:t>
      </w:r>
      <w:proofErr w:type="gramStart"/>
      <w:r>
        <w:rPr>
          <w:rFonts w:ascii="Times New Roman" w:eastAsia="Times New Roman" w:hAnsi="Times New Roman" w:cs="Times New Roman"/>
          <w:sz w:val="20"/>
          <w:szCs w:val="20"/>
        </w:rPr>
        <w:t>;176</w:t>
      </w:r>
      <w:proofErr w:type="gramEnd"/>
      <w:r>
        <w:rPr>
          <w:rFonts w:ascii="Times New Roman" w:eastAsia="Times New Roman" w:hAnsi="Times New Roman" w:cs="Times New Roman"/>
          <w:sz w:val="20"/>
          <w:szCs w:val="20"/>
        </w:rPr>
        <w:t xml:space="preserve">(5):585-6. </w:t>
      </w:r>
      <w:proofErr w:type="spellStart"/>
      <w:proofErr w:type="gramStart"/>
      <w:r>
        <w:rPr>
          <w:rFonts w:ascii="Times New Roman" w:eastAsia="Times New Roman" w:hAnsi="Times New Roman" w:cs="Times New Roman"/>
          <w:sz w:val="20"/>
          <w:szCs w:val="20"/>
        </w:rPr>
        <w:t>doi</w:t>
      </w:r>
      <w:proofErr w:type="spellEnd"/>
      <w:proofErr w:type="gramEnd"/>
      <w:r>
        <w:rPr>
          <w:rFonts w:ascii="Times New Roman" w:eastAsia="Times New Roman" w:hAnsi="Times New Roman" w:cs="Times New Roman"/>
          <w:sz w:val="20"/>
          <w:szCs w:val="20"/>
        </w:rPr>
        <w:t>: 10.1001/jamainternmed.2016.0573. </w:t>
      </w:r>
    </w:p>
    <w:p w14:paraId="1C5E8CA0" w14:textId="77777777" w:rsidR="0003530D" w:rsidRDefault="0003530D">
      <w:pPr>
        <w:pStyle w:val="Normal1"/>
        <w:rPr>
          <w:rFonts w:ascii="Verdana" w:eastAsia="Verdana" w:hAnsi="Verdana" w:cs="Verdana"/>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3530D"/>
    <w:rsid w:val="000123F8"/>
    <w:rsid w:val="0003530D"/>
    <w:rsid w:val="00163658"/>
    <w:rsid w:val="00927FB6"/>
    <w:rsid w:val="00AC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B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927FB6"/>
    <w:pPr>
      <w:widowControl/>
    </w:pPr>
  </w:style>
  <w:style w:type="paragraph" w:styleId="BalloonText">
    <w:name w:val="Balloon Text"/>
    <w:basedOn w:val="Normal"/>
    <w:link w:val="BalloonTextChar"/>
    <w:uiPriority w:val="99"/>
    <w:semiHidden/>
    <w:unhideWhenUsed/>
    <w:rsid w:val="00927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FB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927FB6"/>
    <w:pPr>
      <w:widowControl/>
    </w:pPr>
  </w:style>
  <w:style w:type="paragraph" w:styleId="BalloonText">
    <w:name w:val="Balloon Text"/>
    <w:basedOn w:val="Normal"/>
    <w:link w:val="BalloonTextChar"/>
    <w:uiPriority w:val="99"/>
    <w:semiHidden/>
    <w:unhideWhenUsed/>
    <w:rsid w:val="00927F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FB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27019353" TargetMode="External"/><Relationship Id="rId2" Type="http://schemas.openxmlformats.org/officeDocument/2006/relationships/hyperlink" Target="http://www.aafp.org/about/policies/all/telemedicine.html" TargetMode="External"/><Relationship Id="rId1" Type="http://schemas.openxmlformats.org/officeDocument/2006/relationships/hyperlink" Target="http://www.aafp.org/about/policies/all/telemedicine.html" TargetMode="External"/><Relationship Id="rId5" Type="http://schemas.openxmlformats.org/officeDocument/2006/relationships/hyperlink" Target="https://www.ncbi.nlm.nih.gov/pubmed/27019353" TargetMode="External"/><Relationship Id="rId4" Type="http://schemas.openxmlformats.org/officeDocument/2006/relationships/hyperlink" Target="https://www.ncbi.nlm.nih.gov/pubmed/27019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Simmons, Martha</dc:creator>
  <cp:lastModifiedBy>Simmons, Martha</cp:lastModifiedBy>
  <cp:revision>2</cp:revision>
  <dcterms:created xsi:type="dcterms:W3CDTF">2017-04-05T19:11:00Z</dcterms:created>
  <dcterms:modified xsi:type="dcterms:W3CDTF">2017-04-05T19:11:00Z</dcterms:modified>
</cp:coreProperties>
</file>