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5A" w:rsidRDefault="007D1345" w:rsidP="001B155A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TITLE: </w:t>
      </w:r>
      <w:r w:rsidR="001B155A" w:rsidRPr="00466287">
        <w:rPr>
          <w:b/>
        </w:rPr>
        <w:t xml:space="preserve">Support </w:t>
      </w:r>
      <w:r w:rsidR="00604C47">
        <w:rPr>
          <w:b/>
        </w:rPr>
        <w:t>Placement</w:t>
      </w:r>
      <w:r w:rsidR="001B155A">
        <w:rPr>
          <w:b/>
        </w:rPr>
        <w:t xml:space="preserve"> and Coverage of </w:t>
      </w:r>
      <w:r w:rsidR="001B155A" w:rsidRPr="00466287">
        <w:rPr>
          <w:b/>
        </w:rPr>
        <w:t>Long-Acting Reversible Contraceptive</w:t>
      </w:r>
      <w:r w:rsidR="00604C47">
        <w:rPr>
          <w:b/>
        </w:rPr>
        <w:t>s</w:t>
      </w:r>
      <w:r w:rsidR="001B155A" w:rsidRPr="00466287">
        <w:rPr>
          <w:b/>
        </w:rPr>
        <w:t xml:space="preserve"> (LARC) in the </w:t>
      </w:r>
      <w:r w:rsidR="00604C47">
        <w:rPr>
          <w:b/>
        </w:rPr>
        <w:t xml:space="preserve">Early </w:t>
      </w:r>
      <w:r w:rsidR="001B155A" w:rsidRPr="00466287">
        <w:rPr>
          <w:b/>
        </w:rPr>
        <w:t>Postpartum Period</w:t>
      </w:r>
    </w:p>
    <w:p w:rsidR="007C22B5" w:rsidRDefault="007C22B5" w:rsidP="001B155A">
      <w:pPr>
        <w:spacing w:after="0" w:line="240" w:lineRule="auto"/>
      </w:pPr>
    </w:p>
    <w:p w:rsidR="00604C47" w:rsidRDefault="001B155A" w:rsidP="001B155A">
      <w:pPr>
        <w:spacing w:after="0" w:line="240" w:lineRule="auto"/>
      </w:pPr>
      <w:r>
        <w:t xml:space="preserve">WHEREAS, </w:t>
      </w:r>
      <w:r w:rsidR="00604C47">
        <w:t>providing women with early postpartum ac</w:t>
      </w:r>
      <w:r w:rsidR="001C2B44">
        <w:t>c</w:t>
      </w:r>
      <w:r w:rsidR="00604C47">
        <w:t>ess to LARC methods significantly reduces the risk of unplanned pregnancies and improves the health of newborns and mothers by facilitating healthy spacing between pregnancies</w:t>
      </w:r>
      <w:r w:rsidR="006D20B9">
        <w:t>.</w:t>
      </w:r>
      <w:r w:rsidR="006D20B9" w:rsidRPr="005E4E31">
        <w:rPr>
          <w:vertAlign w:val="superscript"/>
        </w:rPr>
        <w:t>1</w:t>
      </w:r>
      <w:r w:rsidR="00604C47">
        <w:t xml:space="preserve"> </w:t>
      </w:r>
    </w:p>
    <w:p w:rsidR="00604C47" w:rsidRDefault="00604C47" w:rsidP="001B155A">
      <w:pPr>
        <w:spacing w:after="0" w:line="240" w:lineRule="auto"/>
      </w:pPr>
    </w:p>
    <w:p w:rsidR="00604C47" w:rsidRDefault="00604C47" w:rsidP="001B155A">
      <w:pPr>
        <w:spacing w:after="0" w:line="240" w:lineRule="auto"/>
      </w:pPr>
      <w:r>
        <w:t xml:space="preserve">WHEREAS, birth intervals less than 18 months are associated with poor </w:t>
      </w:r>
      <w:proofErr w:type="spellStart"/>
      <w:r>
        <w:t>perinatal</w:t>
      </w:r>
      <w:proofErr w:type="spellEnd"/>
      <w:r>
        <w:t xml:space="preserve"> outcomes including preterm birth and low birth weight</w:t>
      </w:r>
      <w:r w:rsidR="006D20B9">
        <w:t>.</w:t>
      </w:r>
      <w:r w:rsidR="006D20B9" w:rsidRPr="005E4E31">
        <w:rPr>
          <w:vertAlign w:val="superscript"/>
        </w:rPr>
        <w:t>2</w:t>
      </w:r>
      <w:proofErr w:type="gramStart"/>
      <w:r w:rsidR="006D20B9" w:rsidRPr="005E4E31">
        <w:rPr>
          <w:vertAlign w:val="superscript"/>
        </w:rPr>
        <w:t>,3</w:t>
      </w:r>
      <w:proofErr w:type="gramEnd"/>
      <w:r>
        <w:t xml:space="preserve"> </w:t>
      </w:r>
    </w:p>
    <w:p w:rsidR="001B155A" w:rsidRDefault="001B155A" w:rsidP="001B155A">
      <w:pPr>
        <w:spacing w:after="0" w:line="240" w:lineRule="auto"/>
      </w:pPr>
    </w:p>
    <w:p w:rsidR="00604C47" w:rsidRDefault="00604C47" w:rsidP="00604C47">
      <w:pPr>
        <w:spacing w:after="0" w:line="240" w:lineRule="auto"/>
      </w:pPr>
      <w:r>
        <w:t xml:space="preserve">WHEREAS, women who used LARC methods </w:t>
      </w:r>
      <w:r w:rsidR="001C2B44">
        <w:t xml:space="preserve">have </w:t>
      </w:r>
      <w:r>
        <w:t xml:space="preserve">many fold increased likelihood of achieving optimal birth interval compared to women using </w:t>
      </w:r>
      <w:r w:rsidR="001C2B44">
        <w:t xml:space="preserve">other </w:t>
      </w:r>
      <w:r>
        <w:t>methods</w:t>
      </w:r>
      <w:r w:rsidR="006D20B9">
        <w:t>.</w:t>
      </w:r>
      <w:r w:rsidR="006D20B9" w:rsidRPr="005E4E31">
        <w:rPr>
          <w:vertAlign w:val="superscript"/>
        </w:rPr>
        <w:t>2</w:t>
      </w:r>
      <w:r>
        <w:t xml:space="preserve"> </w:t>
      </w:r>
    </w:p>
    <w:p w:rsidR="00604C47" w:rsidRDefault="00604C47" w:rsidP="001B155A">
      <w:pPr>
        <w:spacing w:after="0" w:line="240" w:lineRule="auto"/>
      </w:pPr>
    </w:p>
    <w:p w:rsidR="00604C47" w:rsidRDefault="00604C47" w:rsidP="001B155A">
      <w:pPr>
        <w:spacing w:after="0" w:line="240" w:lineRule="auto"/>
      </w:pPr>
      <w:r>
        <w:t>WHEREAS, contraceptive initiation within 90 days of delivery helps achieve optimal birth spacing</w:t>
      </w:r>
      <w:r w:rsidR="0062078C">
        <w:t>;</w:t>
      </w:r>
      <w:r>
        <w:t xml:space="preserve"> </w:t>
      </w:r>
      <w:r w:rsidR="00C47AAF">
        <w:t>most state Medicaid programs are yet not covering this service and many clinicians are not yet trained to provide the service</w:t>
      </w:r>
      <w:r w:rsidR="006D20B9">
        <w:t>.</w:t>
      </w:r>
      <w:r w:rsidR="006D20B9" w:rsidRPr="005E4E31">
        <w:rPr>
          <w:vertAlign w:val="superscript"/>
        </w:rPr>
        <w:t>2</w:t>
      </w:r>
      <w:proofErr w:type="gramStart"/>
      <w:r w:rsidR="006D20B9" w:rsidRPr="005E4E31">
        <w:rPr>
          <w:vertAlign w:val="superscript"/>
        </w:rPr>
        <w:t>,4</w:t>
      </w:r>
      <w:proofErr w:type="gramEnd"/>
      <w:r>
        <w:t xml:space="preserve"> </w:t>
      </w:r>
    </w:p>
    <w:p w:rsidR="00604C47" w:rsidRDefault="00604C47" w:rsidP="001B155A">
      <w:pPr>
        <w:spacing w:after="0" w:line="240" w:lineRule="auto"/>
      </w:pPr>
    </w:p>
    <w:p w:rsidR="001B155A" w:rsidRDefault="001B155A" w:rsidP="001B155A">
      <w:pPr>
        <w:spacing w:after="0" w:line="240" w:lineRule="auto"/>
      </w:pPr>
      <w:r>
        <w:t xml:space="preserve">WHEREAS, the ability to control </w:t>
      </w:r>
      <w:r w:rsidR="00604C47">
        <w:t xml:space="preserve">the timing of her pregnancies is </w:t>
      </w:r>
      <w:r>
        <w:t xml:space="preserve">crucial to </w:t>
      </w:r>
      <w:r w:rsidR="00604C47">
        <w:t>a woma</w:t>
      </w:r>
      <w:r>
        <w:t xml:space="preserve">n’s socioeconomic advancement as it </w:t>
      </w:r>
      <w:r w:rsidR="0062078C">
        <w:t xml:space="preserve">affects </w:t>
      </w:r>
      <w:r w:rsidR="00604C47">
        <w:t>her</w:t>
      </w:r>
      <w:r>
        <w:t xml:space="preserve"> education, employment, mental health, and ability to care for existing children</w:t>
      </w:r>
      <w:r w:rsidR="006D20B9">
        <w:t xml:space="preserve">. </w:t>
      </w:r>
      <w:r w:rsidR="006D20B9" w:rsidRPr="005E4E31">
        <w:rPr>
          <w:vertAlign w:val="superscript"/>
        </w:rPr>
        <w:t>5</w:t>
      </w:r>
    </w:p>
    <w:p w:rsidR="001B155A" w:rsidRDefault="001B155A" w:rsidP="001B155A">
      <w:pPr>
        <w:spacing w:after="0" w:line="240" w:lineRule="auto"/>
      </w:pPr>
    </w:p>
    <w:p w:rsidR="00604C47" w:rsidRDefault="001B155A" w:rsidP="001B155A">
      <w:pPr>
        <w:spacing w:after="0" w:line="240" w:lineRule="auto"/>
      </w:pPr>
      <w:r>
        <w:t xml:space="preserve">WHEREAS, </w:t>
      </w:r>
      <w:r w:rsidR="00CD66A3">
        <w:t xml:space="preserve">ensuring </w:t>
      </w:r>
      <w:r w:rsidR="00604C47">
        <w:t>prompt access to</w:t>
      </w:r>
      <w:r>
        <w:t xml:space="preserve"> LARC would result in fewer unintended pregnancies, better health outcomes, and considerable cost savings for the healthcare system</w:t>
      </w:r>
      <w:r w:rsidR="00C34034">
        <w:t xml:space="preserve">. </w:t>
      </w:r>
      <w:r w:rsidR="00C34034" w:rsidRPr="005E4E31">
        <w:rPr>
          <w:vertAlign w:val="superscript"/>
        </w:rPr>
        <w:t>6</w:t>
      </w:r>
    </w:p>
    <w:p w:rsidR="001B155A" w:rsidRDefault="001B155A" w:rsidP="001B155A">
      <w:pPr>
        <w:spacing w:after="0" w:line="240" w:lineRule="auto"/>
      </w:pPr>
    </w:p>
    <w:p w:rsidR="00C34034" w:rsidRDefault="00604C47" w:rsidP="001B155A">
      <w:pPr>
        <w:spacing w:after="0" w:line="240" w:lineRule="auto"/>
      </w:pPr>
      <w:proofErr w:type="gramStart"/>
      <w:r>
        <w:t>WHEREAS, placement of LARC is safe for women</w:t>
      </w:r>
      <w:r w:rsidR="00CD66A3">
        <w:t>,</w:t>
      </w:r>
      <w:r>
        <w:t xml:space="preserve"> with minimal effect on breastfeeding, good continuation rates and decreased pregnancy rates</w:t>
      </w:r>
      <w:r w:rsidR="00C34034">
        <w:t>.</w:t>
      </w:r>
      <w:proofErr w:type="gramEnd"/>
      <w:r w:rsidR="00C34034">
        <w:t xml:space="preserve"> </w:t>
      </w:r>
      <w:r w:rsidR="00C34034" w:rsidRPr="005E4E31">
        <w:rPr>
          <w:vertAlign w:val="superscript"/>
        </w:rPr>
        <w:t>2,4,7</w:t>
      </w:r>
      <w:r>
        <w:t xml:space="preserve"> </w:t>
      </w:r>
    </w:p>
    <w:p w:rsidR="005B1452" w:rsidRDefault="005B1452" w:rsidP="001B155A">
      <w:pPr>
        <w:spacing w:after="0" w:line="240" w:lineRule="auto"/>
      </w:pPr>
    </w:p>
    <w:p w:rsidR="005B1452" w:rsidRDefault="005B1452" w:rsidP="001B155A">
      <w:pPr>
        <w:spacing w:after="0" w:line="240" w:lineRule="auto"/>
      </w:pPr>
      <w:r>
        <w:t xml:space="preserve">WHEREAS, currently the most significant barriers to providing postpartum LARC are related to billing and </w:t>
      </w:r>
      <w:r w:rsidR="0062078C">
        <w:t xml:space="preserve">payment </w:t>
      </w:r>
      <w:r>
        <w:t>from Medicaid and private insurance</w:t>
      </w:r>
      <w:r w:rsidR="000522C1">
        <w:t xml:space="preserve">, </w:t>
      </w:r>
      <w:r w:rsidR="000522C1" w:rsidRPr="000522C1">
        <w:t>with few states assuring coverage separate from the global fee</w:t>
      </w:r>
      <w:r w:rsidR="00C34034">
        <w:t xml:space="preserve">. </w:t>
      </w:r>
      <w:r w:rsidR="00C34034" w:rsidRPr="002009FA">
        <w:t>8,9</w:t>
      </w:r>
    </w:p>
    <w:p w:rsidR="005B1452" w:rsidRDefault="005B1452" w:rsidP="001B155A">
      <w:pPr>
        <w:spacing w:after="0" w:line="240" w:lineRule="auto"/>
      </w:pPr>
    </w:p>
    <w:p w:rsidR="005B1452" w:rsidRDefault="005B1452" w:rsidP="001B155A">
      <w:pPr>
        <w:spacing w:after="0" w:line="240" w:lineRule="auto"/>
      </w:pPr>
      <w:r>
        <w:t>WHEREAS, the AAFP has supported past resolutions to reduce barriers to LARC access for women</w:t>
      </w:r>
      <w:proofErr w:type="gramStart"/>
      <w:r>
        <w:t>,</w:t>
      </w:r>
      <w:r w:rsidR="007D1345" w:rsidRPr="00424125">
        <w:rPr>
          <w:vertAlign w:val="superscript"/>
        </w:rPr>
        <w:t>10</w:t>
      </w:r>
      <w:proofErr w:type="gramEnd"/>
      <w:r w:rsidR="007D1345">
        <w:t xml:space="preserve"> </w:t>
      </w:r>
      <w:r>
        <w:t>now therefore</w:t>
      </w:r>
      <w:r w:rsidR="007D1345">
        <w:t xml:space="preserve"> </w:t>
      </w:r>
      <w:r>
        <w:t xml:space="preserve">be it </w:t>
      </w:r>
    </w:p>
    <w:p w:rsidR="001B155A" w:rsidRDefault="001B155A" w:rsidP="001B155A">
      <w:pPr>
        <w:spacing w:after="0" w:line="240" w:lineRule="auto"/>
      </w:pPr>
    </w:p>
    <w:p w:rsidR="001B155A" w:rsidRDefault="001B155A" w:rsidP="001B155A">
      <w:pPr>
        <w:spacing w:after="0" w:line="240" w:lineRule="auto"/>
      </w:pPr>
      <w:r>
        <w:t xml:space="preserve">RESOLVED, </w:t>
      </w:r>
      <w:r w:rsidR="00CD66A3">
        <w:t xml:space="preserve">that </w:t>
      </w:r>
      <w:r>
        <w:t xml:space="preserve">the </w:t>
      </w:r>
      <w:r w:rsidR="000522C1">
        <w:t xml:space="preserve">_____ </w:t>
      </w:r>
      <w:r>
        <w:t>Academy of Family Physicians (</w:t>
      </w:r>
      <w:r w:rsidR="000522C1">
        <w:t>_AFP</w:t>
      </w:r>
      <w:r>
        <w:t xml:space="preserve">) support </w:t>
      </w:r>
      <w:r w:rsidR="002A7CB5">
        <w:t xml:space="preserve">a </w:t>
      </w:r>
      <w:r>
        <w:t xml:space="preserve">policy that </w:t>
      </w:r>
      <w:r w:rsidR="00CD66A3">
        <w:t>LARC</w:t>
      </w:r>
      <w:r>
        <w:t xml:space="preserve"> methods be a recommended option for postpartum women</w:t>
      </w:r>
      <w:r w:rsidR="001C2B44">
        <w:t xml:space="preserve"> prior to hospital discharge</w:t>
      </w:r>
      <w:r>
        <w:t>, and be it further</w:t>
      </w:r>
    </w:p>
    <w:p w:rsidR="001B155A" w:rsidRDefault="001B155A" w:rsidP="001B155A">
      <w:pPr>
        <w:spacing w:after="0" w:line="240" w:lineRule="auto"/>
      </w:pPr>
    </w:p>
    <w:p w:rsidR="005B1452" w:rsidRDefault="001B155A" w:rsidP="001B155A">
      <w:pPr>
        <w:spacing w:after="0" w:line="240" w:lineRule="auto"/>
      </w:pPr>
      <w:r>
        <w:t xml:space="preserve">RESOLVED, that the </w:t>
      </w:r>
      <w:r w:rsidR="000522C1">
        <w:t xml:space="preserve">_AFP </w:t>
      </w:r>
      <w:r>
        <w:t xml:space="preserve">support a policy assuring coverage of </w:t>
      </w:r>
      <w:r w:rsidR="00F31BBE">
        <w:t>LARC</w:t>
      </w:r>
      <w:r w:rsidR="005B1452">
        <w:t xml:space="preserve"> </w:t>
      </w:r>
      <w:r w:rsidR="000522C1">
        <w:t xml:space="preserve">device and </w:t>
      </w:r>
      <w:r w:rsidR="005B1452">
        <w:t>placement prior to hospital discharge</w:t>
      </w:r>
      <w:r w:rsidR="000522C1">
        <w:t xml:space="preserve">, </w:t>
      </w:r>
      <w:r w:rsidR="000522C1">
        <w:rPr>
          <w:rFonts w:asciiTheme="majorHAnsi" w:hAnsiTheme="majorHAnsi"/>
        </w:rPr>
        <w:t>separate from the global fee,</w:t>
      </w:r>
      <w:r w:rsidR="005B1452">
        <w:t xml:space="preserve"> for all women who select </w:t>
      </w:r>
      <w:r w:rsidR="001C2B44">
        <w:t xml:space="preserve">these </w:t>
      </w:r>
      <w:r w:rsidR="005B1452">
        <w:t>method</w:t>
      </w:r>
      <w:r w:rsidR="001C2B44">
        <w:t>s</w:t>
      </w:r>
      <w:r w:rsidR="00CD66A3">
        <w:t xml:space="preserve">, </w:t>
      </w:r>
      <w:r w:rsidR="002A7CB5">
        <w:t>and be it further</w:t>
      </w:r>
    </w:p>
    <w:p w:rsidR="001B155A" w:rsidRDefault="001B155A" w:rsidP="001B155A">
      <w:pPr>
        <w:spacing w:after="0" w:line="240" w:lineRule="auto"/>
      </w:pPr>
    </w:p>
    <w:p w:rsidR="002A7CB5" w:rsidRDefault="001B155A" w:rsidP="009C09EA">
      <w:pPr>
        <w:spacing w:after="0" w:line="240" w:lineRule="auto"/>
      </w:pPr>
      <w:r>
        <w:t xml:space="preserve">RESOLVED, that the </w:t>
      </w:r>
      <w:r w:rsidR="000522C1">
        <w:t xml:space="preserve">_AFP </w:t>
      </w:r>
      <w:r w:rsidR="0062078C">
        <w:t>submit a</w:t>
      </w:r>
      <w:r>
        <w:t xml:space="preserve"> resolution </w:t>
      </w:r>
      <w:r w:rsidR="0062078C">
        <w:t xml:space="preserve">asking </w:t>
      </w:r>
      <w:r>
        <w:t>the AAFP</w:t>
      </w:r>
      <w:r w:rsidR="002A7CB5">
        <w:t xml:space="preserve"> to support a policy that </w:t>
      </w:r>
      <w:r w:rsidR="00CD66A3">
        <w:t>LARC</w:t>
      </w:r>
      <w:r w:rsidR="002A7CB5">
        <w:t xml:space="preserve"> methods be a recommended option for postpartum women prior to hospital discharge, and be it further </w:t>
      </w:r>
    </w:p>
    <w:p w:rsidR="007C22B5" w:rsidRDefault="007C22B5" w:rsidP="009C09EA">
      <w:pPr>
        <w:spacing w:after="0" w:line="240" w:lineRule="auto"/>
      </w:pPr>
    </w:p>
    <w:p w:rsidR="000522C1" w:rsidRDefault="002A7CB5" w:rsidP="009C09EA">
      <w:pPr>
        <w:spacing w:after="0" w:line="240" w:lineRule="auto"/>
      </w:pPr>
      <w:r>
        <w:t xml:space="preserve">RESOLVED, that the </w:t>
      </w:r>
      <w:r w:rsidR="000522C1">
        <w:t>_</w:t>
      </w:r>
      <w:r>
        <w:t xml:space="preserve">AFP </w:t>
      </w:r>
      <w:r w:rsidR="0062078C">
        <w:t>submit a</w:t>
      </w:r>
      <w:r>
        <w:t xml:space="preserve"> resolution </w:t>
      </w:r>
      <w:r w:rsidR="0062078C">
        <w:t xml:space="preserve">asking </w:t>
      </w:r>
      <w:r>
        <w:t xml:space="preserve">the AAFP to support a policy assuring coverage of LARC </w:t>
      </w:r>
      <w:r w:rsidR="000522C1">
        <w:t xml:space="preserve">device and </w:t>
      </w:r>
      <w:r>
        <w:t>placement</w:t>
      </w:r>
      <w:r w:rsidR="000522C1">
        <w:t xml:space="preserve">, </w:t>
      </w:r>
      <w:r w:rsidR="000522C1">
        <w:rPr>
          <w:rFonts w:asciiTheme="majorHAnsi" w:hAnsiTheme="majorHAnsi"/>
        </w:rPr>
        <w:t>separate from the global fee,</w:t>
      </w:r>
      <w:r>
        <w:t xml:space="preserve"> prior to hospital discharge for all women who select these methods. </w:t>
      </w:r>
    </w:p>
    <w:p w:rsidR="00C47AAF" w:rsidRDefault="00C47AAF" w:rsidP="009C09EA">
      <w:pPr>
        <w:spacing w:after="0" w:line="240" w:lineRule="auto"/>
        <w:rPr>
          <w:sz w:val="20"/>
          <w:szCs w:val="20"/>
        </w:rPr>
      </w:pPr>
    </w:p>
    <w:p w:rsidR="000522C1" w:rsidRDefault="001B155A" w:rsidP="009C09EA">
      <w:pPr>
        <w:spacing w:after="0" w:line="240" w:lineRule="auto"/>
        <w:rPr>
          <w:sz w:val="20"/>
          <w:szCs w:val="20"/>
        </w:rPr>
      </w:pPr>
      <w:r w:rsidRPr="00E93584">
        <w:rPr>
          <w:sz w:val="20"/>
          <w:szCs w:val="20"/>
        </w:rPr>
        <w:t>REFERENCES</w:t>
      </w:r>
    </w:p>
    <w:p w:rsidR="00604C47" w:rsidRPr="005E4E31" w:rsidRDefault="00604C47" w:rsidP="009C09EA">
      <w:pPr>
        <w:spacing w:after="0" w:line="240" w:lineRule="auto"/>
        <w:rPr>
          <w:sz w:val="16"/>
          <w:szCs w:val="16"/>
        </w:rPr>
      </w:pPr>
    </w:p>
    <w:p w:rsidR="00604C47" w:rsidRPr="005E4E31" w:rsidRDefault="006D20B9" w:rsidP="005B1452">
      <w:pPr>
        <w:spacing w:after="0" w:line="240" w:lineRule="auto"/>
        <w:rPr>
          <w:sz w:val="16"/>
          <w:szCs w:val="16"/>
        </w:rPr>
      </w:pPr>
      <w:r w:rsidRPr="005E4E31">
        <w:rPr>
          <w:sz w:val="16"/>
          <w:szCs w:val="16"/>
        </w:rPr>
        <w:t xml:space="preserve">1. </w:t>
      </w:r>
      <w:r w:rsidR="00604C47" w:rsidRPr="005E4E31">
        <w:rPr>
          <w:sz w:val="16"/>
          <w:szCs w:val="16"/>
        </w:rPr>
        <w:t xml:space="preserve">ACOG, “Medicaid </w:t>
      </w:r>
      <w:proofErr w:type="spellStart"/>
      <w:r w:rsidR="00604C47" w:rsidRPr="005E4E31">
        <w:rPr>
          <w:sz w:val="16"/>
          <w:szCs w:val="16"/>
        </w:rPr>
        <w:t>reimbursemet</w:t>
      </w:r>
      <w:proofErr w:type="spellEnd"/>
      <w:r w:rsidR="00604C47" w:rsidRPr="005E4E31">
        <w:rPr>
          <w:sz w:val="16"/>
          <w:szCs w:val="16"/>
        </w:rPr>
        <w:t xml:space="preserve"> for immediate post-partum LARC”</w:t>
      </w:r>
      <w:r w:rsidR="007D1345">
        <w:rPr>
          <w:sz w:val="16"/>
          <w:szCs w:val="16"/>
        </w:rPr>
        <w:t xml:space="preserve"> </w:t>
      </w:r>
      <w:r w:rsidR="00604C47" w:rsidRPr="005E4E31">
        <w:rPr>
          <w:sz w:val="16"/>
          <w:szCs w:val="16"/>
        </w:rPr>
        <w:t>https://www.acog.org/~/media/Departments/LARC/HMAPostpartumReimbursmentResource.pdf</w:t>
      </w:r>
    </w:p>
    <w:p w:rsidR="00604C47" w:rsidRPr="005E4E31" w:rsidRDefault="00604C47" w:rsidP="005B1452">
      <w:pPr>
        <w:spacing w:after="0" w:line="240" w:lineRule="auto"/>
        <w:rPr>
          <w:sz w:val="16"/>
          <w:szCs w:val="16"/>
        </w:rPr>
      </w:pPr>
    </w:p>
    <w:p w:rsidR="006D20B9" w:rsidRPr="005E4E31" w:rsidRDefault="006D20B9" w:rsidP="006D20B9">
      <w:pPr>
        <w:spacing w:after="0" w:line="240" w:lineRule="auto"/>
        <w:rPr>
          <w:sz w:val="16"/>
          <w:szCs w:val="16"/>
        </w:rPr>
      </w:pPr>
      <w:r w:rsidRPr="005E4E31">
        <w:rPr>
          <w:rFonts w:eastAsiaTheme="minorEastAsia" w:cs="Arial"/>
          <w:color w:val="1A1A1A"/>
          <w:sz w:val="16"/>
          <w:szCs w:val="16"/>
        </w:rPr>
        <w:t xml:space="preserve">2. </w:t>
      </w:r>
      <w:proofErr w:type="spellStart"/>
      <w:r w:rsidRPr="005E4E31">
        <w:rPr>
          <w:sz w:val="16"/>
          <w:szCs w:val="16"/>
        </w:rPr>
        <w:t>Thiel</w:t>
      </w:r>
      <w:proofErr w:type="spellEnd"/>
      <w:r w:rsidRPr="005E4E31">
        <w:rPr>
          <w:sz w:val="16"/>
          <w:szCs w:val="16"/>
        </w:rPr>
        <w:t xml:space="preserve"> de </w:t>
      </w:r>
      <w:proofErr w:type="spellStart"/>
      <w:r w:rsidRPr="005E4E31">
        <w:rPr>
          <w:sz w:val="16"/>
          <w:szCs w:val="16"/>
        </w:rPr>
        <w:t>Bocanegra</w:t>
      </w:r>
      <w:proofErr w:type="spellEnd"/>
      <w:r w:rsidRPr="005E4E31">
        <w:rPr>
          <w:sz w:val="16"/>
          <w:szCs w:val="16"/>
        </w:rPr>
        <w:t xml:space="preserve"> H, Chang R, </w:t>
      </w:r>
      <w:proofErr w:type="gramStart"/>
      <w:r w:rsidRPr="005E4E31">
        <w:rPr>
          <w:sz w:val="16"/>
          <w:szCs w:val="16"/>
        </w:rPr>
        <w:t>Howell</w:t>
      </w:r>
      <w:proofErr w:type="gramEnd"/>
      <w:r w:rsidRPr="005E4E31">
        <w:rPr>
          <w:sz w:val="16"/>
          <w:szCs w:val="16"/>
        </w:rPr>
        <w:t xml:space="preserve"> M, </w:t>
      </w:r>
      <w:proofErr w:type="spellStart"/>
      <w:r w:rsidRPr="005E4E31">
        <w:rPr>
          <w:sz w:val="16"/>
          <w:szCs w:val="16"/>
        </w:rPr>
        <w:t>Darney</w:t>
      </w:r>
      <w:proofErr w:type="spellEnd"/>
      <w:r w:rsidRPr="005E4E31">
        <w:rPr>
          <w:sz w:val="16"/>
          <w:szCs w:val="16"/>
        </w:rPr>
        <w:t xml:space="preserve"> P. </w:t>
      </w:r>
      <w:hyperlink r:id="rId7" w:history="1">
        <w:proofErr w:type="spellStart"/>
        <w:r w:rsidRPr="005E4E31">
          <w:rPr>
            <w:sz w:val="16"/>
            <w:szCs w:val="16"/>
          </w:rPr>
          <w:t>Interpregnancy</w:t>
        </w:r>
        <w:proofErr w:type="spellEnd"/>
        <w:r w:rsidRPr="005E4E31">
          <w:rPr>
            <w:sz w:val="16"/>
            <w:szCs w:val="16"/>
          </w:rPr>
          <w:t xml:space="preserve"> intervals: impact of postpartum contraceptive effectiveness and coverage.</w:t>
        </w:r>
      </w:hyperlink>
      <w:r w:rsidRPr="005E4E31">
        <w:rPr>
          <w:sz w:val="16"/>
          <w:szCs w:val="16"/>
        </w:rPr>
        <w:t xml:space="preserve"> Am J </w:t>
      </w:r>
      <w:proofErr w:type="spellStart"/>
      <w:r w:rsidRPr="005E4E31">
        <w:rPr>
          <w:sz w:val="16"/>
          <w:szCs w:val="16"/>
        </w:rPr>
        <w:t>Obstet</w:t>
      </w:r>
      <w:proofErr w:type="spellEnd"/>
      <w:r w:rsidRPr="005E4E31">
        <w:rPr>
          <w:sz w:val="16"/>
          <w:szCs w:val="16"/>
        </w:rPr>
        <w:t xml:space="preserve"> </w:t>
      </w:r>
      <w:proofErr w:type="spellStart"/>
      <w:r w:rsidRPr="005E4E31">
        <w:rPr>
          <w:sz w:val="16"/>
          <w:szCs w:val="16"/>
        </w:rPr>
        <w:t>Gynecol</w:t>
      </w:r>
      <w:proofErr w:type="spellEnd"/>
      <w:r w:rsidRPr="005E4E31">
        <w:rPr>
          <w:sz w:val="16"/>
          <w:szCs w:val="16"/>
        </w:rPr>
        <w:t xml:space="preserve"> 2014</w:t>
      </w:r>
      <w:proofErr w:type="gramStart"/>
      <w:r w:rsidRPr="005E4E31">
        <w:rPr>
          <w:sz w:val="16"/>
          <w:szCs w:val="16"/>
        </w:rPr>
        <w:t>;</w:t>
      </w:r>
      <w:proofErr w:type="gramEnd"/>
      <w:r w:rsidRPr="005E4E31">
        <w:rPr>
          <w:sz w:val="16"/>
          <w:szCs w:val="16"/>
        </w:rPr>
        <w:t xml:space="preserve"> 210(4): 311.e1-8.  </w:t>
      </w:r>
    </w:p>
    <w:p w:rsidR="006D20B9" w:rsidRPr="005E4E31" w:rsidRDefault="006D20B9" w:rsidP="00604C47">
      <w:pPr>
        <w:spacing w:after="0" w:line="240" w:lineRule="auto"/>
        <w:rPr>
          <w:rFonts w:eastAsiaTheme="minorEastAsia" w:cs="Arial"/>
          <w:color w:val="1A1A1A"/>
          <w:sz w:val="16"/>
          <w:szCs w:val="16"/>
        </w:rPr>
      </w:pPr>
    </w:p>
    <w:p w:rsidR="001B155A" w:rsidRPr="005E4E31" w:rsidRDefault="006D20B9" w:rsidP="00604C47">
      <w:pPr>
        <w:spacing w:after="0" w:line="240" w:lineRule="auto"/>
        <w:rPr>
          <w:sz w:val="16"/>
          <w:szCs w:val="16"/>
        </w:rPr>
      </w:pPr>
      <w:proofErr w:type="gramStart"/>
      <w:r w:rsidRPr="005E4E31">
        <w:rPr>
          <w:rFonts w:eastAsiaTheme="minorEastAsia" w:cs="Arial"/>
          <w:color w:val="1A1A1A"/>
          <w:sz w:val="16"/>
          <w:szCs w:val="16"/>
        </w:rPr>
        <w:t xml:space="preserve">3. </w:t>
      </w:r>
      <w:proofErr w:type="spellStart"/>
      <w:r w:rsidR="001F0DB6" w:rsidRPr="005E4E31">
        <w:rPr>
          <w:rFonts w:eastAsiaTheme="minorEastAsia" w:cs="Arial"/>
          <w:color w:val="1A1A1A"/>
          <w:sz w:val="16"/>
          <w:szCs w:val="16"/>
        </w:rPr>
        <w:t>Conde-Agudelo</w:t>
      </w:r>
      <w:proofErr w:type="spellEnd"/>
      <w:proofErr w:type="gramEnd"/>
      <w:r w:rsidR="001F0DB6" w:rsidRPr="005E4E31">
        <w:rPr>
          <w:rFonts w:eastAsiaTheme="minorEastAsia" w:cs="Arial"/>
          <w:color w:val="1A1A1A"/>
          <w:sz w:val="16"/>
          <w:szCs w:val="16"/>
        </w:rPr>
        <w:t>, A., Rosas-</w:t>
      </w:r>
      <w:proofErr w:type="spellStart"/>
      <w:r w:rsidR="001F0DB6" w:rsidRPr="005E4E31">
        <w:rPr>
          <w:rFonts w:eastAsiaTheme="minorEastAsia" w:cs="Arial"/>
          <w:color w:val="1A1A1A"/>
          <w:sz w:val="16"/>
          <w:szCs w:val="16"/>
        </w:rPr>
        <w:t>Bermúdez</w:t>
      </w:r>
      <w:proofErr w:type="spellEnd"/>
      <w:r w:rsidR="001F0DB6" w:rsidRPr="005E4E31">
        <w:rPr>
          <w:rFonts w:eastAsiaTheme="minorEastAsia" w:cs="Arial"/>
          <w:color w:val="1A1A1A"/>
          <w:sz w:val="16"/>
          <w:szCs w:val="16"/>
        </w:rPr>
        <w:t xml:space="preserve">, A., &amp; </w:t>
      </w:r>
      <w:proofErr w:type="spellStart"/>
      <w:r w:rsidR="001F0DB6" w:rsidRPr="005E4E31">
        <w:rPr>
          <w:rFonts w:eastAsiaTheme="minorEastAsia" w:cs="Arial"/>
          <w:color w:val="1A1A1A"/>
          <w:sz w:val="16"/>
          <w:szCs w:val="16"/>
        </w:rPr>
        <w:t>Kafury-Goeta</w:t>
      </w:r>
      <w:proofErr w:type="spellEnd"/>
      <w:r w:rsidR="001F0DB6" w:rsidRPr="005E4E31">
        <w:rPr>
          <w:rFonts w:eastAsiaTheme="minorEastAsia" w:cs="Arial"/>
          <w:color w:val="1A1A1A"/>
          <w:sz w:val="16"/>
          <w:szCs w:val="16"/>
        </w:rPr>
        <w:t xml:space="preserve">, A. C. (2006). Birth spacing and risk of adverse </w:t>
      </w:r>
      <w:proofErr w:type="spellStart"/>
      <w:r w:rsidR="001F0DB6" w:rsidRPr="005E4E31">
        <w:rPr>
          <w:rFonts w:eastAsiaTheme="minorEastAsia" w:cs="Arial"/>
          <w:color w:val="1A1A1A"/>
          <w:sz w:val="16"/>
          <w:szCs w:val="16"/>
        </w:rPr>
        <w:t>perinatal</w:t>
      </w:r>
      <w:proofErr w:type="spellEnd"/>
      <w:r w:rsidR="001F0DB6" w:rsidRPr="005E4E31">
        <w:rPr>
          <w:rFonts w:eastAsiaTheme="minorEastAsia" w:cs="Arial"/>
          <w:color w:val="1A1A1A"/>
          <w:sz w:val="16"/>
          <w:szCs w:val="16"/>
        </w:rPr>
        <w:t xml:space="preserve"> outcomes: a meta-analysis. </w:t>
      </w:r>
      <w:proofErr w:type="gramStart"/>
      <w:r w:rsidR="001F0DB6" w:rsidRPr="005E4E31">
        <w:rPr>
          <w:rFonts w:eastAsiaTheme="minorEastAsia" w:cs="Arial"/>
          <w:i/>
          <w:iCs/>
          <w:color w:val="1A1A1A"/>
          <w:sz w:val="16"/>
          <w:szCs w:val="16"/>
        </w:rPr>
        <w:t>JAMA</w:t>
      </w:r>
      <w:r w:rsidR="001F0DB6" w:rsidRPr="005E4E31">
        <w:rPr>
          <w:rFonts w:eastAsiaTheme="minorEastAsia" w:cs="Arial"/>
          <w:color w:val="1A1A1A"/>
          <w:sz w:val="16"/>
          <w:szCs w:val="16"/>
        </w:rPr>
        <w:t xml:space="preserve">, </w:t>
      </w:r>
      <w:r w:rsidR="001F0DB6" w:rsidRPr="005E4E31">
        <w:rPr>
          <w:rFonts w:eastAsiaTheme="minorEastAsia" w:cs="Arial"/>
          <w:i/>
          <w:iCs/>
          <w:color w:val="1A1A1A"/>
          <w:sz w:val="16"/>
          <w:szCs w:val="16"/>
        </w:rPr>
        <w:t>295</w:t>
      </w:r>
      <w:r w:rsidR="001F0DB6" w:rsidRPr="005E4E31">
        <w:rPr>
          <w:rFonts w:eastAsiaTheme="minorEastAsia" w:cs="Arial"/>
          <w:color w:val="1A1A1A"/>
          <w:sz w:val="16"/>
          <w:szCs w:val="16"/>
        </w:rPr>
        <w:t>(15), 1809-1823.</w:t>
      </w:r>
      <w:proofErr w:type="gramEnd"/>
    </w:p>
    <w:p w:rsidR="009C09EA" w:rsidRPr="005E4E31" w:rsidRDefault="009C09EA" w:rsidP="001B155A">
      <w:pPr>
        <w:spacing w:after="0" w:line="240" w:lineRule="auto"/>
        <w:rPr>
          <w:sz w:val="16"/>
          <w:szCs w:val="16"/>
        </w:rPr>
      </w:pPr>
    </w:p>
    <w:p w:rsidR="00E93584" w:rsidRPr="005E4E31" w:rsidRDefault="006D20B9" w:rsidP="00E93584">
      <w:pPr>
        <w:spacing w:after="0" w:line="240" w:lineRule="auto"/>
        <w:rPr>
          <w:sz w:val="16"/>
          <w:szCs w:val="16"/>
        </w:rPr>
      </w:pPr>
      <w:r w:rsidRPr="005E4E31">
        <w:rPr>
          <w:sz w:val="16"/>
          <w:szCs w:val="16"/>
        </w:rPr>
        <w:t xml:space="preserve">4. </w:t>
      </w:r>
      <w:r w:rsidR="00E93584" w:rsidRPr="005E4E31">
        <w:rPr>
          <w:sz w:val="16"/>
          <w:szCs w:val="16"/>
        </w:rPr>
        <w:t xml:space="preserve">Rodriguez MI, Evans M, </w:t>
      </w:r>
      <w:proofErr w:type="spellStart"/>
      <w:r w:rsidR="00E93584" w:rsidRPr="005E4E31">
        <w:rPr>
          <w:sz w:val="16"/>
          <w:szCs w:val="16"/>
        </w:rPr>
        <w:t>Espey</w:t>
      </w:r>
      <w:proofErr w:type="spellEnd"/>
      <w:r w:rsidR="00E93584" w:rsidRPr="005E4E31">
        <w:rPr>
          <w:sz w:val="16"/>
          <w:szCs w:val="16"/>
        </w:rPr>
        <w:t xml:space="preserve"> E. Advocating for immediate postpartum LARC: increasing access, improving outcomes, and decreasing cost. </w:t>
      </w:r>
      <w:r w:rsidR="00E93584" w:rsidRPr="00C47AAF">
        <w:rPr>
          <w:i/>
          <w:sz w:val="16"/>
          <w:szCs w:val="16"/>
        </w:rPr>
        <w:t>Contraception</w:t>
      </w:r>
      <w:r w:rsidR="00E93584" w:rsidRPr="005E4E31">
        <w:rPr>
          <w:sz w:val="16"/>
          <w:szCs w:val="16"/>
        </w:rPr>
        <w:t xml:space="preserve"> 2014</w:t>
      </w:r>
      <w:proofErr w:type="gramStart"/>
      <w:r w:rsidR="00C47AAF">
        <w:rPr>
          <w:sz w:val="16"/>
          <w:szCs w:val="16"/>
        </w:rPr>
        <w:t>;90</w:t>
      </w:r>
      <w:proofErr w:type="gramEnd"/>
      <w:r w:rsidR="00C47AAF">
        <w:rPr>
          <w:sz w:val="16"/>
          <w:szCs w:val="16"/>
        </w:rPr>
        <w:t>(5) 468-471</w:t>
      </w:r>
    </w:p>
    <w:p w:rsidR="00E93584" w:rsidRPr="005E4E31" w:rsidRDefault="00E93584" w:rsidP="001B155A">
      <w:pPr>
        <w:spacing w:after="0" w:line="240" w:lineRule="auto"/>
        <w:rPr>
          <w:rFonts w:eastAsiaTheme="minorEastAsia" w:cs="Arial"/>
          <w:color w:val="1A1A1A"/>
          <w:sz w:val="16"/>
          <w:szCs w:val="16"/>
        </w:rPr>
      </w:pPr>
    </w:p>
    <w:p w:rsidR="00C34034" w:rsidRPr="005E4E31" w:rsidRDefault="00C34034" w:rsidP="005E4E31">
      <w:pPr>
        <w:spacing w:after="0" w:line="240" w:lineRule="auto"/>
        <w:rPr>
          <w:rFonts w:eastAsiaTheme="minorEastAsia" w:cs="Arial"/>
          <w:color w:val="1A1A1A"/>
          <w:sz w:val="16"/>
          <w:szCs w:val="16"/>
        </w:rPr>
      </w:pPr>
      <w:r w:rsidRPr="005E4E31">
        <w:rPr>
          <w:rFonts w:eastAsiaTheme="minorEastAsia" w:cs="Arial"/>
          <w:color w:val="1A1A1A"/>
          <w:sz w:val="16"/>
          <w:szCs w:val="16"/>
        </w:rPr>
        <w:t xml:space="preserve">5. </w:t>
      </w:r>
      <w:proofErr w:type="spellStart"/>
      <w:r w:rsidRPr="005E4E31">
        <w:rPr>
          <w:rFonts w:eastAsiaTheme="minorEastAsia" w:cs="Arial"/>
          <w:color w:val="1A1A1A"/>
          <w:sz w:val="16"/>
          <w:szCs w:val="16"/>
        </w:rPr>
        <w:t>Sonfield</w:t>
      </w:r>
      <w:proofErr w:type="spellEnd"/>
      <w:r w:rsidRPr="005E4E31">
        <w:rPr>
          <w:rFonts w:eastAsiaTheme="minorEastAsia" w:cs="Arial"/>
          <w:color w:val="1A1A1A"/>
          <w:sz w:val="16"/>
          <w:szCs w:val="16"/>
        </w:rPr>
        <w:t xml:space="preserve"> A, </w:t>
      </w:r>
      <w:proofErr w:type="spellStart"/>
      <w:r w:rsidRPr="005E4E31">
        <w:rPr>
          <w:rFonts w:eastAsiaTheme="minorEastAsia" w:cs="Arial"/>
          <w:color w:val="1A1A1A"/>
          <w:sz w:val="16"/>
          <w:szCs w:val="16"/>
        </w:rPr>
        <w:t>Hasstedt</w:t>
      </w:r>
      <w:proofErr w:type="spellEnd"/>
      <w:r w:rsidRPr="005E4E31">
        <w:rPr>
          <w:rFonts w:eastAsiaTheme="minorEastAsia" w:cs="Arial"/>
          <w:color w:val="1A1A1A"/>
          <w:sz w:val="16"/>
          <w:szCs w:val="16"/>
        </w:rPr>
        <w:t xml:space="preserve"> K, </w:t>
      </w:r>
      <w:proofErr w:type="spellStart"/>
      <w:r w:rsidRPr="005E4E31">
        <w:rPr>
          <w:rFonts w:eastAsiaTheme="minorEastAsia" w:cs="Arial"/>
          <w:color w:val="1A1A1A"/>
          <w:sz w:val="16"/>
          <w:szCs w:val="16"/>
        </w:rPr>
        <w:t>Kavanaugh</w:t>
      </w:r>
      <w:proofErr w:type="spellEnd"/>
      <w:r w:rsidRPr="005E4E31">
        <w:rPr>
          <w:rFonts w:eastAsiaTheme="minorEastAsia" w:cs="Arial"/>
          <w:color w:val="1A1A1A"/>
          <w:sz w:val="16"/>
          <w:szCs w:val="16"/>
        </w:rPr>
        <w:t xml:space="preserve"> ML, Anderson R. </w:t>
      </w:r>
      <w:proofErr w:type="gramStart"/>
      <w:r w:rsidRPr="005E4E31">
        <w:rPr>
          <w:rFonts w:eastAsiaTheme="minorEastAsia" w:cs="Arial"/>
          <w:color w:val="1A1A1A"/>
          <w:sz w:val="16"/>
          <w:szCs w:val="16"/>
        </w:rPr>
        <w:t>The Social and Economic Benefits of Women’s Ability To Determine Whether and When to Have Children.</w:t>
      </w:r>
      <w:proofErr w:type="gramEnd"/>
      <w:r w:rsidRPr="005E4E31">
        <w:rPr>
          <w:rFonts w:eastAsiaTheme="minorEastAsia" w:cs="Arial"/>
          <w:color w:val="1A1A1A"/>
          <w:sz w:val="16"/>
          <w:szCs w:val="16"/>
        </w:rPr>
        <w:t xml:space="preserve">  </w:t>
      </w:r>
      <w:proofErr w:type="spellStart"/>
      <w:r w:rsidRPr="005E4E31">
        <w:rPr>
          <w:rFonts w:eastAsiaTheme="minorEastAsia" w:cs="Arial"/>
          <w:color w:val="1A1A1A"/>
          <w:sz w:val="16"/>
          <w:szCs w:val="16"/>
        </w:rPr>
        <w:t>Guttmacher</w:t>
      </w:r>
      <w:proofErr w:type="spellEnd"/>
      <w:r w:rsidRPr="005E4E31">
        <w:rPr>
          <w:rFonts w:eastAsiaTheme="minorEastAsia" w:cs="Arial"/>
          <w:color w:val="1A1A1A"/>
          <w:sz w:val="16"/>
          <w:szCs w:val="16"/>
        </w:rPr>
        <w:t xml:space="preserve"> Institute, March 2013.  http://www.guttmacher.org/pubs/social-economic-benefits.pdf</w:t>
      </w:r>
    </w:p>
    <w:p w:rsidR="00E93584" w:rsidRPr="005E4E31" w:rsidRDefault="00E93584" w:rsidP="001B155A">
      <w:pPr>
        <w:spacing w:after="0" w:line="240" w:lineRule="auto"/>
        <w:rPr>
          <w:rFonts w:eastAsiaTheme="minorEastAsia" w:cs="Arial"/>
          <w:color w:val="1A1A1A"/>
          <w:sz w:val="16"/>
          <w:szCs w:val="16"/>
        </w:rPr>
      </w:pPr>
    </w:p>
    <w:p w:rsidR="00C34034" w:rsidRPr="005E4E31" w:rsidRDefault="00C34034" w:rsidP="00C34034">
      <w:pPr>
        <w:rPr>
          <w:rFonts w:eastAsiaTheme="minorEastAsia" w:cs="Arial"/>
          <w:color w:val="1A1A1A"/>
          <w:sz w:val="16"/>
          <w:szCs w:val="16"/>
        </w:rPr>
      </w:pPr>
      <w:r w:rsidRPr="005E4E31">
        <w:rPr>
          <w:sz w:val="16"/>
          <w:szCs w:val="16"/>
        </w:rPr>
        <w:t xml:space="preserve">6. </w:t>
      </w:r>
      <w:r w:rsidRPr="005E4E31">
        <w:rPr>
          <w:rFonts w:eastAsiaTheme="minorEastAsia" w:cs="Arial"/>
          <w:color w:val="1A1A1A"/>
          <w:sz w:val="16"/>
          <w:szCs w:val="16"/>
        </w:rPr>
        <w:t xml:space="preserve">Eisenberg, D., </w:t>
      </w:r>
      <w:proofErr w:type="spellStart"/>
      <w:r w:rsidRPr="005E4E31">
        <w:rPr>
          <w:rFonts w:eastAsiaTheme="minorEastAsia" w:cs="Arial"/>
          <w:color w:val="1A1A1A"/>
          <w:sz w:val="16"/>
          <w:szCs w:val="16"/>
        </w:rPr>
        <w:t>McNicholas</w:t>
      </w:r>
      <w:proofErr w:type="spellEnd"/>
      <w:r w:rsidRPr="005E4E31">
        <w:rPr>
          <w:rFonts w:eastAsiaTheme="minorEastAsia" w:cs="Arial"/>
          <w:color w:val="1A1A1A"/>
          <w:sz w:val="16"/>
          <w:szCs w:val="16"/>
        </w:rPr>
        <w:t xml:space="preserve">, C., &amp; </w:t>
      </w:r>
      <w:proofErr w:type="spellStart"/>
      <w:r w:rsidRPr="005E4E31">
        <w:rPr>
          <w:rFonts w:eastAsiaTheme="minorEastAsia" w:cs="Arial"/>
          <w:color w:val="1A1A1A"/>
          <w:sz w:val="16"/>
          <w:szCs w:val="16"/>
        </w:rPr>
        <w:t>Peipert</w:t>
      </w:r>
      <w:proofErr w:type="spellEnd"/>
      <w:r w:rsidRPr="005E4E31">
        <w:rPr>
          <w:rFonts w:eastAsiaTheme="minorEastAsia" w:cs="Arial"/>
          <w:color w:val="1A1A1A"/>
          <w:sz w:val="16"/>
          <w:szCs w:val="16"/>
        </w:rPr>
        <w:t xml:space="preserve">, J. F. (2013). Cost as a barrier to long-acting reversible contraceptive (LARC) use in adolescents. </w:t>
      </w:r>
      <w:proofErr w:type="gramStart"/>
      <w:r w:rsidRPr="005E4E31">
        <w:rPr>
          <w:rFonts w:eastAsiaTheme="minorEastAsia" w:cs="Arial"/>
          <w:i/>
          <w:iCs/>
          <w:color w:val="1A1A1A"/>
          <w:sz w:val="16"/>
          <w:szCs w:val="16"/>
        </w:rPr>
        <w:t>Journal of Adolescent Health</w:t>
      </w:r>
      <w:r w:rsidRPr="005E4E31">
        <w:rPr>
          <w:rFonts w:eastAsiaTheme="minorEastAsia" w:cs="Arial"/>
          <w:color w:val="1A1A1A"/>
          <w:sz w:val="16"/>
          <w:szCs w:val="16"/>
        </w:rPr>
        <w:t xml:space="preserve">, </w:t>
      </w:r>
      <w:r w:rsidRPr="005E4E31">
        <w:rPr>
          <w:rFonts w:eastAsiaTheme="minorEastAsia" w:cs="Arial"/>
          <w:i/>
          <w:iCs/>
          <w:color w:val="1A1A1A"/>
          <w:sz w:val="16"/>
          <w:szCs w:val="16"/>
        </w:rPr>
        <w:t>52</w:t>
      </w:r>
      <w:r w:rsidRPr="005E4E31">
        <w:rPr>
          <w:rFonts w:eastAsiaTheme="minorEastAsia" w:cs="Arial"/>
          <w:color w:val="1A1A1A"/>
          <w:sz w:val="16"/>
          <w:szCs w:val="16"/>
        </w:rPr>
        <w:t>(4), S59-S63.</w:t>
      </w:r>
      <w:proofErr w:type="gramEnd"/>
    </w:p>
    <w:p w:rsidR="00C34034" w:rsidRPr="005E4E31" w:rsidRDefault="00C34034" w:rsidP="00C34034">
      <w:pPr>
        <w:spacing w:after="0" w:line="240" w:lineRule="auto"/>
        <w:rPr>
          <w:sz w:val="16"/>
          <w:szCs w:val="16"/>
        </w:rPr>
      </w:pPr>
      <w:r w:rsidRPr="005E4E31">
        <w:rPr>
          <w:sz w:val="16"/>
          <w:szCs w:val="16"/>
        </w:rPr>
        <w:t xml:space="preserve">7. Potter JE, Hopkins K, Aiken AR, Lopez CH, Stevenson AJ, White K, </w:t>
      </w:r>
      <w:proofErr w:type="gramStart"/>
      <w:r w:rsidRPr="005E4E31">
        <w:rPr>
          <w:sz w:val="16"/>
          <w:szCs w:val="16"/>
        </w:rPr>
        <w:t>Grossman</w:t>
      </w:r>
      <w:proofErr w:type="gramEnd"/>
      <w:r w:rsidRPr="005E4E31">
        <w:rPr>
          <w:sz w:val="16"/>
          <w:szCs w:val="16"/>
        </w:rPr>
        <w:t xml:space="preserve"> D. Unmet demand for highly effective postpartum contraception in Texas. </w:t>
      </w:r>
      <w:proofErr w:type="gramStart"/>
      <w:r w:rsidRPr="005E4E31">
        <w:rPr>
          <w:sz w:val="16"/>
          <w:szCs w:val="16"/>
        </w:rPr>
        <w:t>Contraception 2014 in press.</w:t>
      </w:r>
      <w:proofErr w:type="gramEnd"/>
      <w:r w:rsidRPr="005E4E31">
        <w:rPr>
          <w:sz w:val="16"/>
          <w:szCs w:val="16"/>
        </w:rPr>
        <w:t xml:space="preserve"> </w:t>
      </w:r>
      <w:proofErr w:type="gramStart"/>
      <w:r w:rsidRPr="005E4E31">
        <w:rPr>
          <w:sz w:val="16"/>
          <w:szCs w:val="16"/>
        </w:rPr>
        <w:t>Available online athttp://www.sciencedirect.com/science/journal/aip/00107824.</w:t>
      </w:r>
      <w:proofErr w:type="gramEnd"/>
    </w:p>
    <w:p w:rsidR="00C34034" w:rsidRPr="005E4E31" w:rsidRDefault="00C34034" w:rsidP="001B155A">
      <w:pPr>
        <w:spacing w:after="0" w:line="240" w:lineRule="auto"/>
        <w:rPr>
          <w:sz w:val="16"/>
          <w:szCs w:val="16"/>
        </w:rPr>
      </w:pPr>
    </w:p>
    <w:p w:rsidR="001B155A" w:rsidRPr="005E4E31" w:rsidRDefault="00C34034" w:rsidP="001B155A">
      <w:pPr>
        <w:spacing w:after="0" w:line="240" w:lineRule="auto"/>
        <w:rPr>
          <w:sz w:val="16"/>
          <w:szCs w:val="16"/>
        </w:rPr>
      </w:pPr>
      <w:r w:rsidRPr="005E4E31">
        <w:rPr>
          <w:sz w:val="16"/>
          <w:szCs w:val="16"/>
        </w:rPr>
        <w:t xml:space="preserve">8. </w:t>
      </w:r>
      <w:r w:rsidR="001B155A" w:rsidRPr="005E4E31">
        <w:rPr>
          <w:sz w:val="16"/>
          <w:szCs w:val="16"/>
        </w:rPr>
        <w:t xml:space="preserve">Aiken ARA, </w:t>
      </w:r>
      <w:proofErr w:type="spellStart"/>
      <w:r w:rsidR="001B155A" w:rsidRPr="005E4E31">
        <w:rPr>
          <w:sz w:val="16"/>
          <w:szCs w:val="16"/>
        </w:rPr>
        <w:t>Creinin</w:t>
      </w:r>
      <w:proofErr w:type="spellEnd"/>
      <w:r w:rsidR="001B155A" w:rsidRPr="005E4E31">
        <w:rPr>
          <w:sz w:val="16"/>
          <w:szCs w:val="16"/>
        </w:rPr>
        <w:t xml:space="preserve"> MD, </w:t>
      </w:r>
      <w:proofErr w:type="spellStart"/>
      <w:r w:rsidR="001B155A" w:rsidRPr="005E4E31">
        <w:rPr>
          <w:sz w:val="16"/>
          <w:szCs w:val="16"/>
        </w:rPr>
        <w:t>Kaunitz</w:t>
      </w:r>
      <w:proofErr w:type="spellEnd"/>
      <w:r w:rsidR="001B155A" w:rsidRPr="005E4E31">
        <w:rPr>
          <w:sz w:val="16"/>
          <w:szCs w:val="16"/>
        </w:rPr>
        <w:t xml:space="preserve"> AM, Nelson AL, </w:t>
      </w:r>
      <w:proofErr w:type="spellStart"/>
      <w:r w:rsidR="001B155A" w:rsidRPr="005E4E31">
        <w:rPr>
          <w:sz w:val="16"/>
          <w:szCs w:val="16"/>
        </w:rPr>
        <w:t>Trussell</w:t>
      </w:r>
      <w:proofErr w:type="spellEnd"/>
      <w:r w:rsidR="001B155A" w:rsidRPr="005E4E31">
        <w:rPr>
          <w:sz w:val="16"/>
          <w:szCs w:val="16"/>
        </w:rPr>
        <w:t xml:space="preserve"> J. Global fee prohibits postpartum provision of the most effective reversible contraceptives. Contraception 2014</w:t>
      </w:r>
      <w:proofErr w:type="gramStart"/>
      <w:r w:rsidR="001B155A" w:rsidRPr="005E4E31">
        <w:rPr>
          <w:sz w:val="16"/>
          <w:szCs w:val="16"/>
        </w:rPr>
        <w:t>;90</w:t>
      </w:r>
      <w:proofErr w:type="gramEnd"/>
      <w:r w:rsidR="001B155A" w:rsidRPr="005E4E31">
        <w:rPr>
          <w:sz w:val="16"/>
          <w:szCs w:val="16"/>
        </w:rPr>
        <w:t>: 466-467.</w:t>
      </w:r>
    </w:p>
    <w:p w:rsidR="001B155A" w:rsidRPr="005E4E31" w:rsidRDefault="001B155A" w:rsidP="001B155A">
      <w:pPr>
        <w:spacing w:after="0" w:line="240" w:lineRule="auto"/>
        <w:rPr>
          <w:sz w:val="16"/>
          <w:szCs w:val="16"/>
        </w:rPr>
      </w:pPr>
    </w:p>
    <w:p w:rsidR="009C09EA" w:rsidRPr="005E4E31" w:rsidRDefault="00C34034" w:rsidP="00E93584">
      <w:pPr>
        <w:spacing w:after="0" w:line="240" w:lineRule="auto"/>
        <w:rPr>
          <w:sz w:val="16"/>
          <w:szCs w:val="16"/>
        </w:rPr>
      </w:pPr>
      <w:r w:rsidRPr="005E4E31">
        <w:rPr>
          <w:sz w:val="16"/>
          <w:szCs w:val="16"/>
        </w:rPr>
        <w:t xml:space="preserve">9. </w:t>
      </w:r>
      <w:r w:rsidR="001B155A" w:rsidRPr="005E4E31">
        <w:rPr>
          <w:sz w:val="16"/>
          <w:szCs w:val="16"/>
        </w:rPr>
        <w:t xml:space="preserve">ACOG: </w:t>
      </w:r>
      <w:hyperlink r:id="rId8" w:history="1">
        <w:r w:rsidR="001B155A" w:rsidRPr="005E4E31">
          <w:rPr>
            <w:sz w:val="16"/>
            <w:szCs w:val="16"/>
          </w:rPr>
          <w:t>http://www.acog.org/-/media/Departments/LARC/HMAPostpartumReimbursmentResource.pdf</w:t>
        </w:r>
      </w:hyperlink>
      <w:r w:rsidR="001B155A" w:rsidRPr="005E4E31">
        <w:rPr>
          <w:sz w:val="16"/>
          <w:szCs w:val="16"/>
        </w:rPr>
        <w:t>, ACOG practice bulletin LARC 2011</w:t>
      </w:r>
    </w:p>
    <w:p w:rsidR="00E93584" w:rsidRPr="005E4E31" w:rsidRDefault="00E93584" w:rsidP="00E93584">
      <w:pPr>
        <w:spacing w:after="0" w:line="240" w:lineRule="auto"/>
        <w:rPr>
          <w:sz w:val="16"/>
          <w:szCs w:val="16"/>
        </w:rPr>
      </w:pPr>
    </w:p>
    <w:p w:rsidR="009C09EA" w:rsidRDefault="002A7CB5">
      <w:pPr>
        <w:rPr>
          <w:rFonts w:ascii="Arial" w:eastAsiaTheme="minorEastAsia" w:hAnsi="Arial" w:cs="Arial"/>
          <w:color w:val="1A1A1A"/>
          <w:sz w:val="26"/>
          <w:szCs w:val="26"/>
        </w:rPr>
      </w:pPr>
      <w:r w:rsidRPr="005E4E31">
        <w:rPr>
          <w:rFonts w:eastAsiaTheme="minorEastAsia" w:cs="Arial"/>
          <w:color w:val="1A1A1A"/>
          <w:sz w:val="16"/>
          <w:szCs w:val="16"/>
        </w:rPr>
        <w:t xml:space="preserve">10. AAFP </w:t>
      </w:r>
      <w:r w:rsidRPr="005E4E31">
        <w:rPr>
          <w:sz w:val="16"/>
          <w:szCs w:val="16"/>
        </w:rPr>
        <w:t>Resolution 305, End of prior approval for contraceptive devices</w:t>
      </w:r>
      <w:r w:rsidR="007D1345" w:rsidRPr="005E4E31">
        <w:rPr>
          <w:sz w:val="16"/>
          <w:szCs w:val="16"/>
        </w:rPr>
        <w:t xml:space="preserve">, 2013. </w:t>
      </w:r>
      <w:r w:rsidRPr="005E4E31" w:rsidDel="00C34034">
        <w:rPr>
          <w:rFonts w:eastAsiaTheme="minorEastAsia" w:cs="Arial"/>
          <w:color w:val="1A1A1A"/>
          <w:sz w:val="16"/>
          <w:szCs w:val="16"/>
        </w:rPr>
        <w:t xml:space="preserve"> </w:t>
      </w:r>
    </w:p>
    <w:p w:rsidR="005B1452" w:rsidRDefault="005B1452" w:rsidP="00A172B2">
      <w:pPr>
        <w:pStyle w:val="ListParagraph"/>
        <w:ind w:left="2160"/>
      </w:pPr>
    </w:p>
    <w:sectPr w:rsidR="005B1452" w:rsidSect="00206153">
      <w:footerReference w:type="default" r:id="rId9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AF" w:rsidRDefault="00C47AAF" w:rsidP="000522C1">
      <w:pPr>
        <w:spacing w:after="0" w:line="240" w:lineRule="auto"/>
      </w:pPr>
      <w:r>
        <w:separator/>
      </w:r>
    </w:p>
  </w:endnote>
  <w:endnote w:type="continuationSeparator" w:id="0">
    <w:p w:rsidR="00C47AAF" w:rsidRDefault="00C47AAF" w:rsidP="0005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AF" w:rsidRPr="00AD7609" w:rsidRDefault="00C47AAF" w:rsidP="00AD7609">
    <w:pPr>
      <w:shd w:val="clear" w:color="auto" w:fill="FFFFFF"/>
      <w:jc w:val="center"/>
      <w:rPr>
        <w:rFonts w:eastAsia="Times New Roman" w:cs="Arial"/>
        <w:color w:val="222222"/>
        <w:sz w:val="18"/>
        <w:szCs w:val="18"/>
      </w:rPr>
    </w:pPr>
    <w:r w:rsidRPr="00AD7609">
      <w:rPr>
        <w:rFonts w:eastAsia="Times New Roman" w:cs="Arial"/>
        <w:color w:val="000000"/>
        <w:sz w:val="18"/>
        <w:szCs w:val="18"/>
      </w:rPr>
      <w:t xml:space="preserve">Written by TEACH (Lauren </w:t>
    </w:r>
    <w:proofErr w:type="spellStart"/>
    <w:r w:rsidRPr="00AD7609">
      <w:rPr>
        <w:rFonts w:eastAsia="Times New Roman" w:cs="Arial"/>
        <w:color w:val="000000"/>
        <w:sz w:val="18"/>
        <w:szCs w:val="18"/>
      </w:rPr>
      <w:t>Wondolowski</w:t>
    </w:r>
    <w:proofErr w:type="spellEnd"/>
    <w:r w:rsidRPr="00AD7609">
      <w:rPr>
        <w:rFonts w:eastAsia="Times New Roman" w:cs="Arial"/>
        <w:color w:val="000000"/>
        <w:sz w:val="18"/>
        <w:szCs w:val="18"/>
      </w:rPr>
      <w:t>, Danielle Draper, Sarah McNeil and Suzan Goodman).  Please contact Sarah at TEACH with any questions/comments - </w:t>
    </w:r>
    <w:r w:rsidRPr="00AD7609">
      <w:rPr>
        <w:rFonts w:eastAsia="Times New Roman" w:cs="Arial"/>
        <w:color w:val="000000"/>
        <w:sz w:val="18"/>
        <w:szCs w:val="18"/>
      </w:rPr>
      <w:fldChar w:fldCharType="begin"/>
    </w:r>
    <w:r w:rsidRPr="00AD7609">
      <w:rPr>
        <w:rFonts w:eastAsia="Times New Roman" w:cs="Arial"/>
        <w:color w:val="000000"/>
        <w:sz w:val="18"/>
        <w:szCs w:val="18"/>
      </w:rPr>
      <w:instrText xml:space="preserve"> HYPERLINK "mailto:sarahm.teach@gmail.com" \t "_blank" </w:instrText>
    </w:r>
    <w:r w:rsidRPr="00AD7609">
      <w:rPr>
        <w:rFonts w:eastAsia="Times New Roman" w:cs="Arial"/>
        <w:color w:val="000000"/>
        <w:sz w:val="18"/>
        <w:szCs w:val="18"/>
      </w:rPr>
      <w:fldChar w:fldCharType="separate"/>
    </w:r>
    <w:r w:rsidRPr="00AD7609">
      <w:rPr>
        <w:rStyle w:val="Hyperlink"/>
        <w:rFonts w:eastAsia="Times New Roman" w:cs="Arial"/>
        <w:color w:val="1155CC"/>
        <w:sz w:val="18"/>
        <w:szCs w:val="18"/>
      </w:rPr>
      <w:t>sarahm.teach@gmail.com</w:t>
    </w:r>
    <w:r w:rsidRPr="00AD7609">
      <w:rPr>
        <w:rFonts w:eastAsia="Times New Roman" w:cs="Arial"/>
        <w:color w:val="000000"/>
        <w:sz w:val="18"/>
        <w:szCs w:val="18"/>
      </w:rPr>
      <w:fldChar w:fldCharType="end"/>
    </w:r>
    <w:r w:rsidRPr="00AD7609">
      <w:rPr>
        <w:rFonts w:eastAsia="Times New Roman" w:cs="Arial"/>
        <w:color w:val="000000"/>
        <w:sz w:val="18"/>
        <w:szCs w:val="18"/>
      </w:rPr>
      <w:t>.</w:t>
    </w:r>
  </w:p>
  <w:p w:rsidR="00C47AAF" w:rsidRDefault="00C47AAF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AF" w:rsidRDefault="00C47AAF" w:rsidP="000522C1">
      <w:pPr>
        <w:spacing w:after="0" w:line="240" w:lineRule="auto"/>
      </w:pPr>
      <w:r>
        <w:separator/>
      </w:r>
    </w:p>
  </w:footnote>
  <w:footnote w:type="continuationSeparator" w:id="0">
    <w:p w:rsidR="00C47AAF" w:rsidRDefault="00C47AAF" w:rsidP="00052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527B"/>
    <w:multiLevelType w:val="hybridMultilevel"/>
    <w:tmpl w:val="FBF0C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C4BBE"/>
    <w:multiLevelType w:val="hybridMultilevel"/>
    <w:tmpl w:val="BA3E52DE"/>
    <w:lvl w:ilvl="0" w:tplc="9A3A316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55A"/>
    <w:rsid w:val="000522C1"/>
    <w:rsid w:val="000B1B36"/>
    <w:rsid w:val="0015386E"/>
    <w:rsid w:val="001B155A"/>
    <w:rsid w:val="001C2B44"/>
    <w:rsid w:val="001F0DB6"/>
    <w:rsid w:val="002009FA"/>
    <w:rsid w:val="00206153"/>
    <w:rsid w:val="002A7CB5"/>
    <w:rsid w:val="003E726D"/>
    <w:rsid w:val="005462B3"/>
    <w:rsid w:val="005B1452"/>
    <w:rsid w:val="005E4E31"/>
    <w:rsid w:val="00604C47"/>
    <w:rsid w:val="0062078C"/>
    <w:rsid w:val="006D20B9"/>
    <w:rsid w:val="007C22B5"/>
    <w:rsid w:val="007D1345"/>
    <w:rsid w:val="0082333F"/>
    <w:rsid w:val="009C09EA"/>
    <w:rsid w:val="00A172B2"/>
    <w:rsid w:val="00AA65B7"/>
    <w:rsid w:val="00AD7609"/>
    <w:rsid w:val="00B23CF2"/>
    <w:rsid w:val="00B401B7"/>
    <w:rsid w:val="00C34034"/>
    <w:rsid w:val="00C47AAF"/>
    <w:rsid w:val="00CD66A3"/>
    <w:rsid w:val="00D00835"/>
    <w:rsid w:val="00E735C6"/>
    <w:rsid w:val="00E93584"/>
    <w:rsid w:val="00F16549"/>
    <w:rsid w:val="00F31BBE"/>
  </w:rsids>
  <m:mathPr>
    <m:mathFont m:val="Apple Casual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5A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04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B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44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2B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B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B44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B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B44"/>
    <w:rPr>
      <w:rFonts w:eastAsia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462B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22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2C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22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2C1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5A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B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B44"/>
    <w:rPr>
      <w:rFonts w:ascii="Lucida Grande" w:eastAsiaTheme="minorHAns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2B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B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B44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B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B44"/>
    <w:rPr>
      <w:rFonts w:eastAsia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462B3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22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2C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22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2C1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5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8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cbi.nlm.nih.gov/pubmed/24334205" TargetMode="External"/><Relationship Id="rId8" Type="http://schemas.openxmlformats.org/officeDocument/2006/relationships/hyperlink" Target="http://www.acog.org/-/media/Departments/LARC/HMAPostpartumReimbursmentResource.pdf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3703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Draper</dc:creator>
  <cp:keywords/>
  <dc:description/>
  <cp:lastModifiedBy>Linda Prine</cp:lastModifiedBy>
  <cp:revision>2</cp:revision>
  <dcterms:created xsi:type="dcterms:W3CDTF">2015-03-09T19:45:00Z</dcterms:created>
  <dcterms:modified xsi:type="dcterms:W3CDTF">2015-03-09T19:45:00Z</dcterms:modified>
</cp:coreProperties>
</file>