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90D70" w14:textId="5D9C33BC" w:rsidR="00E91001" w:rsidRPr="003E7874" w:rsidRDefault="00DE1A1E">
      <w:pPr>
        <w:pStyle w:val="Normal1"/>
        <w:rPr>
          <w:rFonts w:ascii="Avenir Roman" w:hAnsi="Avenir Roman"/>
          <w:sz w:val="22"/>
          <w:szCs w:val="22"/>
        </w:rPr>
      </w:pPr>
      <w:r w:rsidRPr="003E7874">
        <w:rPr>
          <w:rFonts w:ascii="Avenir Roman" w:hAnsi="Avenir Roman"/>
          <w:sz w:val="22"/>
          <w:szCs w:val="22"/>
        </w:rPr>
        <w:t>DATE:  00/00</w:t>
      </w:r>
      <w:r w:rsidR="00277C62" w:rsidRPr="003E7874">
        <w:rPr>
          <w:rFonts w:ascii="Avenir Roman" w:hAnsi="Avenir Roman"/>
          <w:sz w:val="22"/>
          <w:szCs w:val="22"/>
        </w:rPr>
        <w:t>/18</w:t>
      </w:r>
    </w:p>
    <w:p w14:paraId="0AC54AE5" w14:textId="77777777" w:rsidR="00E91001" w:rsidRPr="003E7874" w:rsidRDefault="00E91001">
      <w:pPr>
        <w:pStyle w:val="Normal1"/>
        <w:rPr>
          <w:rFonts w:ascii="Avenir Roman" w:hAnsi="Avenir Roman"/>
          <w:sz w:val="22"/>
          <w:szCs w:val="22"/>
        </w:rPr>
      </w:pPr>
    </w:p>
    <w:p w14:paraId="4DD6F86D" w14:textId="6896B435" w:rsidR="00E91001" w:rsidRPr="003E7874" w:rsidRDefault="001D712B">
      <w:pPr>
        <w:pStyle w:val="Normal1"/>
        <w:jc w:val="center"/>
        <w:rPr>
          <w:rFonts w:ascii="Avenir Roman" w:hAnsi="Avenir Roman"/>
          <w:b/>
        </w:rPr>
      </w:pPr>
      <w:r>
        <w:rPr>
          <w:rFonts w:ascii="Avenir Roman" w:hAnsi="Avenir Roman"/>
          <w:b/>
        </w:rPr>
        <w:t xml:space="preserve">Resolution to </w:t>
      </w:r>
      <w:bookmarkStart w:id="0" w:name="_GoBack"/>
      <w:bookmarkEnd w:id="0"/>
      <w:r w:rsidR="00277C62" w:rsidRPr="003E7874">
        <w:rPr>
          <w:rFonts w:ascii="Avenir Roman" w:hAnsi="Avenir Roman"/>
          <w:b/>
        </w:rPr>
        <w:t>Increase Percentage of Women’s Reproductive Health Topics at AAFP FMX and at the National Conference for Residents and Students</w:t>
      </w:r>
    </w:p>
    <w:p w14:paraId="4B054124" w14:textId="77777777" w:rsidR="00E91001" w:rsidRPr="003E7874" w:rsidRDefault="00E91001">
      <w:pPr>
        <w:pStyle w:val="Normal1"/>
        <w:rPr>
          <w:rFonts w:ascii="Avenir Roman" w:hAnsi="Avenir Roman"/>
          <w:sz w:val="28"/>
          <w:szCs w:val="28"/>
        </w:rPr>
      </w:pPr>
    </w:p>
    <w:p w14:paraId="23A0F03A" w14:textId="003534AC" w:rsidR="00E91001" w:rsidRPr="003E7874" w:rsidRDefault="00277C62">
      <w:pPr>
        <w:pStyle w:val="Normal1"/>
        <w:rPr>
          <w:rFonts w:ascii="Avenir Roman" w:hAnsi="Avenir Roman"/>
          <w:sz w:val="22"/>
          <w:szCs w:val="22"/>
        </w:rPr>
      </w:pPr>
      <w:r w:rsidRPr="003E7874">
        <w:rPr>
          <w:rFonts w:ascii="Avenir Roman" w:hAnsi="Avenir Roman"/>
          <w:sz w:val="22"/>
          <w:szCs w:val="22"/>
        </w:rPr>
        <w:t xml:space="preserve">Introduced by: </w:t>
      </w:r>
      <w:r w:rsidR="000B1DA7" w:rsidRPr="003E7874">
        <w:rPr>
          <w:rFonts w:ascii="Avenir Roman" w:hAnsi="Avenir Roman"/>
          <w:sz w:val="22"/>
          <w:szCs w:val="22"/>
        </w:rPr>
        <w:t>[Name(s) and State Chapter]</w:t>
      </w:r>
    </w:p>
    <w:p w14:paraId="702C94FE"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 xml:space="preserve"> </w:t>
      </w:r>
    </w:p>
    <w:p w14:paraId="795CCFC1"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WHEREAS, the AAFP affirms it is essential that family physicians be well trained to provide “comprehensive, continuing care of women throughout their lifecycle;”</w:t>
      </w:r>
      <w:r w:rsidRPr="003E7874">
        <w:rPr>
          <w:rFonts w:ascii="Avenir Roman" w:hAnsi="Avenir Roman"/>
          <w:sz w:val="22"/>
          <w:szCs w:val="22"/>
          <w:vertAlign w:val="superscript"/>
        </w:rPr>
        <w:t>1</w:t>
      </w:r>
      <w:r w:rsidRPr="003E7874">
        <w:rPr>
          <w:rFonts w:ascii="Avenir Roman" w:hAnsi="Avenir Roman"/>
          <w:sz w:val="22"/>
          <w:szCs w:val="22"/>
        </w:rPr>
        <w:t xml:space="preserve"> and</w:t>
      </w:r>
    </w:p>
    <w:p w14:paraId="789B0623" w14:textId="77777777" w:rsidR="00E91001" w:rsidRPr="003E7874" w:rsidRDefault="00E91001">
      <w:pPr>
        <w:pStyle w:val="Normal1"/>
        <w:rPr>
          <w:rFonts w:ascii="Avenir Roman" w:hAnsi="Avenir Roman"/>
          <w:sz w:val="22"/>
          <w:szCs w:val="22"/>
        </w:rPr>
      </w:pPr>
    </w:p>
    <w:p w14:paraId="6E4763A0"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WHEREAS, the AAFP “supports a woman’s access to reproductive health services and opposes non-evidence based restrictions on medical and the provision of such services;”</w:t>
      </w:r>
      <w:r w:rsidRPr="003E7874">
        <w:rPr>
          <w:rFonts w:ascii="Avenir Roman" w:hAnsi="Avenir Roman"/>
          <w:sz w:val="22"/>
          <w:szCs w:val="22"/>
          <w:vertAlign w:val="superscript"/>
        </w:rPr>
        <w:t>2</w:t>
      </w:r>
      <w:r w:rsidRPr="003E7874">
        <w:rPr>
          <w:rFonts w:ascii="Avenir Roman" w:hAnsi="Avenir Roman"/>
          <w:sz w:val="22"/>
          <w:szCs w:val="22"/>
        </w:rPr>
        <w:t xml:space="preserve"> and</w:t>
      </w:r>
    </w:p>
    <w:p w14:paraId="43C5D528" w14:textId="77777777" w:rsidR="00E91001" w:rsidRPr="003E7874" w:rsidRDefault="00E91001">
      <w:pPr>
        <w:pStyle w:val="Normal1"/>
        <w:rPr>
          <w:rFonts w:ascii="Avenir Roman" w:hAnsi="Avenir Roman"/>
          <w:sz w:val="22"/>
          <w:szCs w:val="22"/>
        </w:rPr>
      </w:pPr>
    </w:p>
    <w:p w14:paraId="178F25E4"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WHEREAS, in order to maintain qualification and a broad scope of practice, family physicians must continue learning throughout their careers so they might provide patients with up-to-date and evidence-based care throughout their lifecycle; and</w:t>
      </w:r>
    </w:p>
    <w:p w14:paraId="69AD64CE" w14:textId="77777777" w:rsidR="00E91001" w:rsidRPr="003E7874" w:rsidRDefault="00E91001">
      <w:pPr>
        <w:pStyle w:val="Normal1"/>
        <w:rPr>
          <w:rFonts w:ascii="Avenir Roman" w:hAnsi="Avenir Roman"/>
          <w:sz w:val="22"/>
          <w:szCs w:val="22"/>
        </w:rPr>
      </w:pPr>
    </w:p>
    <w:p w14:paraId="3C012FE4"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WHEREAS, for the 2018 Family Medicine Experience FMX, the Curriculum Advisory Panel (CAP) has weighted women’s reproductive health topics at four percent; and</w:t>
      </w:r>
    </w:p>
    <w:p w14:paraId="14971DBD" w14:textId="77777777" w:rsidR="00E91001" w:rsidRPr="003E7874" w:rsidRDefault="00E91001">
      <w:pPr>
        <w:pStyle w:val="Normal1"/>
        <w:rPr>
          <w:rFonts w:ascii="Avenir Roman" w:hAnsi="Avenir Roman"/>
          <w:sz w:val="22"/>
          <w:szCs w:val="22"/>
        </w:rPr>
      </w:pPr>
    </w:p>
    <w:p w14:paraId="045CA252"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WHEREAS, 51 percent of physician visits are to primary care providers and 19.5 percent (the highest proportion) are with family medicine physicians</w:t>
      </w:r>
      <w:r w:rsidRPr="003E7874">
        <w:rPr>
          <w:rFonts w:ascii="Avenir Roman" w:hAnsi="Avenir Roman"/>
          <w:sz w:val="22"/>
          <w:szCs w:val="22"/>
          <w:vertAlign w:val="superscript"/>
        </w:rPr>
        <w:t>3</w:t>
      </w:r>
      <w:r w:rsidRPr="003E7874">
        <w:rPr>
          <w:rFonts w:ascii="Avenir Roman" w:hAnsi="Avenir Roman"/>
          <w:sz w:val="22"/>
          <w:szCs w:val="22"/>
        </w:rPr>
        <w:t xml:space="preserve">; and </w:t>
      </w:r>
    </w:p>
    <w:p w14:paraId="70CBE247" w14:textId="77777777" w:rsidR="00E91001" w:rsidRPr="003E7874" w:rsidRDefault="00E91001">
      <w:pPr>
        <w:pStyle w:val="Normal1"/>
        <w:rPr>
          <w:rFonts w:ascii="Avenir Roman" w:hAnsi="Avenir Roman"/>
          <w:sz w:val="22"/>
          <w:szCs w:val="22"/>
        </w:rPr>
      </w:pPr>
    </w:p>
    <w:p w14:paraId="58B4AA5D"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WHEREAS, an estimated 17.9 percent of outpatient visits are by women of reproductive age</w:t>
      </w:r>
      <w:r w:rsidRPr="003E7874">
        <w:rPr>
          <w:rFonts w:ascii="Avenir Roman" w:hAnsi="Avenir Roman"/>
          <w:sz w:val="22"/>
          <w:szCs w:val="22"/>
          <w:vertAlign w:val="superscript"/>
        </w:rPr>
        <w:t xml:space="preserve">, </w:t>
      </w:r>
      <w:r w:rsidRPr="003E7874">
        <w:rPr>
          <w:rFonts w:ascii="Avenir Roman" w:hAnsi="Avenir Roman"/>
          <w:sz w:val="22"/>
          <w:szCs w:val="22"/>
        </w:rPr>
        <w:t>with preconception or contraceptive counseling integral aspects of these visits</w:t>
      </w:r>
      <w:r w:rsidRPr="003E7874">
        <w:rPr>
          <w:rFonts w:ascii="Avenir Roman" w:hAnsi="Avenir Roman"/>
          <w:sz w:val="22"/>
          <w:szCs w:val="22"/>
          <w:vertAlign w:val="superscript"/>
        </w:rPr>
        <w:t>4</w:t>
      </w:r>
      <w:r w:rsidRPr="003E7874">
        <w:rPr>
          <w:rFonts w:ascii="Avenir Roman" w:hAnsi="Avenir Roman"/>
          <w:sz w:val="22"/>
          <w:szCs w:val="22"/>
        </w:rPr>
        <w:t xml:space="preserve">; and </w:t>
      </w:r>
    </w:p>
    <w:p w14:paraId="25F89345" w14:textId="77777777" w:rsidR="00E91001" w:rsidRPr="003E7874" w:rsidRDefault="00E91001">
      <w:pPr>
        <w:pStyle w:val="Normal1"/>
        <w:rPr>
          <w:rFonts w:ascii="Avenir Roman" w:hAnsi="Avenir Roman"/>
          <w:sz w:val="22"/>
          <w:szCs w:val="22"/>
        </w:rPr>
      </w:pPr>
    </w:p>
    <w:p w14:paraId="4C367D9B"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WHEREAS, in order to recruit new members, the AAFP wants to appeal to family residents, 54 percent of whom are female</w:t>
      </w:r>
      <w:r w:rsidRPr="003E7874">
        <w:rPr>
          <w:rFonts w:ascii="Avenir Roman" w:hAnsi="Avenir Roman"/>
          <w:sz w:val="22"/>
          <w:szCs w:val="22"/>
          <w:vertAlign w:val="superscript"/>
        </w:rPr>
        <w:t>5</w:t>
      </w:r>
      <w:r w:rsidRPr="003E7874">
        <w:rPr>
          <w:rFonts w:ascii="Avenir Roman" w:hAnsi="Avenir Roman"/>
          <w:sz w:val="22"/>
          <w:szCs w:val="22"/>
        </w:rPr>
        <w:t xml:space="preserve"> and tend to see majority female patients; and</w:t>
      </w:r>
    </w:p>
    <w:p w14:paraId="617D7E58" w14:textId="77777777" w:rsidR="00E91001" w:rsidRPr="003E7874" w:rsidRDefault="00E91001">
      <w:pPr>
        <w:pStyle w:val="Normal1"/>
        <w:rPr>
          <w:rFonts w:ascii="Avenir Roman" w:hAnsi="Avenir Roman"/>
          <w:sz w:val="22"/>
          <w:szCs w:val="22"/>
        </w:rPr>
      </w:pPr>
    </w:p>
    <w:p w14:paraId="2664EA69"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WHEREAS, funding for Planned Parenthood and Title X clinics is at risk, shifting care to Federally Qualified Health Clinics, which tend to be family physician-led, requiring a well-prepared work-force to meet the increased demand of reproductive health needs of patients</w:t>
      </w:r>
      <w:r w:rsidRPr="003E7874">
        <w:rPr>
          <w:rFonts w:ascii="Avenir Roman" w:hAnsi="Avenir Roman"/>
          <w:sz w:val="22"/>
          <w:szCs w:val="22"/>
          <w:vertAlign w:val="superscript"/>
        </w:rPr>
        <w:t>6</w:t>
      </w:r>
      <w:r w:rsidRPr="003E7874">
        <w:rPr>
          <w:rFonts w:ascii="Avenir Roman" w:hAnsi="Avenir Roman"/>
          <w:sz w:val="22"/>
          <w:szCs w:val="22"/>
        </w:rPr>
        <w:t>; and</w:t>
      </w:r>
    </w:p>
    <w:p w14:paraId="08817BF7" w14:textId="77777777" w:rsidR="00E91001" w:rsidRPr="003E7874" w:rsidRDefault="00E91001">
      <w:pPr>
        <w:pStyle w:val="Normal1"/>
        <w:rPr>
          <w:rFonts w:ascii="Avenir Roman" w:hAnsi="Avenir Roman"/>
          <w:sz w:val="22"/>
          <w:szCs w:val="22"/>
        </w:rPr>
      </w:pPr>
    </w:p>
    <w:p w14:paraId="6A7D6096"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 xml:space="preserve">WHEREAS, while the AAFP does offer a women’s health and maternity care conference containing a few reproductive health care updates, it is a burden for members to attend two separate conferences rather than one full spectrum CME activity; and </w:t>
      </w:r>
    </w:p>
    <w:p w14:paraId="66EF3AA0" w14:textId="77777777" w:rsidR="00E91001" w:rsidRPr="003E7874" w:rsidRDefault="00E91001">
      <w:pPr>
        <w:pStyle w:val="Normal1"/>
        <w:rPr>
          <w:rFonts w:ascii="Avenir Roman" w:hAnsi="Avenir Roman"/>
          <w:sz w:val="22"/>
          <w:szCs w:val="22"/>
        </w:rPr>
      </w:pPr>
    </w:p>
    <w:p w14:paraId="02A8E7B1"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 xml:space="preserve">WHEREAS, </w:t>
      </w:r>
      <w:r w:rsidRPr="003E7874">
        <w:rPr>
          <w:rFonts w:ascii="Avenir Roman" w:hAnsi="Avenir Roman"/>
          <w:color w:val="222222"/>
          <w:sz w:val="22"/>
          <w:szCs w:val="22"/>
          <w:highlight w:val="white"/>
        </w:rPr>
        <w:t>at the 2017 FMX there were seven presentations dedicated to women’s reproductive health, but 26 slots dedicated to practice management and 11 dedicated to neurology</w:t>
      </w:r>
      <w:r w:rsidRPr="003E7874">
        <w:rPr>
          <w:rFonts w:ascii="Avenir Roman" w:hAnsi="Avenir Roman"/>
          <w:color w:val="222222"/>
          <w:sz w:val="22"/>
          <w:szCs w:val="22"/>
          <w:highlight w:val="white"/>
          <w:vertAlign w:val="superscript"/>
        </w:rPr>
        <w:t>7</w:t>
      </w:r>
      <w:r w:rsidRPr="003E7874">
        <w:rPr>
          <w:rFonts w:ascii="Avenir Roman" w:hAnsi="Avenir Roman"/>
          <w:color w:val="222222"/>
          <w:sz w:val="22"/>
          <w:szCs w:val="22"/>
          <w:highlight w:val="white"/>
        </w:rPr>
        <w:t>; and</w:t>
      </w:r>
    </w:p>
    <w:p w14:paraId="24CD236E" w14:textId="77777777" w:rsidR="00E91001" w:rsidRPr="003E7874" w:rsidRDefault="00E91001">
      <w:pPr>
        <w:pStyle w:val="Normal1"/>
        <w:rPr>
          <w:rFonts w:ascii="Avenir Roman" w:hAnsi="Avenir Roman"/>
          <w:sz w:val="22"/>
          <w:szCs w:val="22"/>
        </w:rPr>
      </w:pPr>
    </w:p>
    <w:p w14:paraId="6CD4FA4B"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lastRenderedPageBreak/>
        <w:t>WHEREAS, family medicine residents and students have requested more reproductive health care and women’s health care at their national conference, passing resolutions and filling out conference evaluations; now, therefore be it</w:t>
      </w:r>
    </w:p>
    <w:p w14:paraId="4192FD17"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 xml:space="preserve"> </w:t>
      </w:r>
    </w:p>
    <w:p w14:paraId="3F044049" w14:textId="68463AD4" w:rsidR="00E91001" w:rsidRPr="003E7874" w:rsidRDefault="00277C62">
      <w:pPr>
        <w:pStyle w:val="Normal1"/>
        <w:rPr>
          <w:rFonts w:ascii="Avenir Roman" w:hAnsi="Avenir Roman"/>
          <w:sz w:val="22"/>
          <w:szCs w:val="22"/>
        </w:rPr>
      </w:pPr>
      <w:r w:rsidRPr="003E7874">
        <w:rPr>
          <w:rFonts w:ascii="Avenir Roman" w:hAnsi="Avenir Roman"/>
          <w:sz w:val="22"/>
          <w:szCs w:val="22"/>
        </w:rPr>
        <w:t xml:space="preserve">RESOLVED, That the </w:t>
      </w:r>
      <w:r w:rsidR="000B1DA7" w:rsidRPr="003E7874">
        <w:rPr>
          <w:rFonts w:ascii="Avenir Roman" w:hAnsi="Avenir Roman"/>
          <w:sz w:val="22"/>
          <w:szCs w:val="22"/>
        </w:rPr>
        <w:t>[Your State Academy]</w:t>
      </w:r>
      <w:r w:rsidRPr="003E7874">
        <w:rPr>
          <w:rFonts w:ascii="Avenir Roman" w:hAnsi="Avenir Roman"/>
          <w:sz w:val="22"/>
          <w:szCs w:val="22"/>
        </w:rPr>
        <w:t xml:space="preserve"> will advocate through the American Academy of Family Physicians to the Family Medicine Experience (FMX) Curriculum Advisory Panel (CAP) to increase the weight of women’s reproductive health topics at future FMX events and remove the four percent cap; and be it further</w:t>
      </w:r>
    </w:p>
    <w:p w14:paraId="2122FDB3"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 xml:space="preserve"> </w:t>
      </w:r>
    </w:p>
    <w:p w14:paraId="566B72F3" w14:textId="40B7F945" w:rsidR="00E91001" w:rsidRPr="003E7874" w:rsidRDefault="00277C62">
      <w:pPr>
        <w:pStyle w:val="Normal1"/>
        <w:rPr>
          <w:rFonts w:ascii="Avenir Roman" w:hAnsi="Avenir Roman"/>
          <w:sz w:val="22"/>
          <w:szCs w:val="22"/>
        </w:rPr>
      </w:pPr>
      <w:r w:rsidRPr="003E7874">
        <w:rPr>
          <w:rFonts w:ascii="Avenir Roman" w:hAnsi="Avenir Roman"/>
          <w:sz w:val="22"/>
          <w:szCs w:val="22"/>
        </w:rPr>
        <w:t xml:space="preserve">RESOLVED, That the </w:t>
      </w:r>
      <w:r w:rsidR="000B1DA7" w:rsidRPr="003E7874">
        <w:rPr>
          <w:rFonts w:ascii="Avenir Roman" w:hAnsi="Avenir Roman"/>
          <w:sz w:val="22"/>
          <w:szCs w:val="22"/>
        </w:rPr>
        <w:t xml:space="preserve">[Your State Academy] </w:t>
      </w:r>
      <w:r w:rsidRPr="003E7874">
        <w:rPr>
          <w:rFonts w:ascii="Avenir Roman" w:hAnsi="Avenir Roman"/>
          <w:sz w:val="22"/>
          <w:szCs w:val="22"/>
        </w:rPr>
        <w:t>via its delegation will submit a resolution to the American Academy of Family Physicians (AAFP) calling on the AAFP to increase the representation of women’s reproductive health topics among future AAFP CME events.</w:t>
      </w:r>
    </w:p>
    <w:p w14:paraId="097212A7" w14:textId="77777777" w:rsidR="00CB045F" w:rsidRPr="003E7874" w:rsidRDefault="00CB045F">
      <w:pPr>
        <w:pStyle w:val="Normal1"/>
        <w:rPr>
          <w:rFonts w:ascii="Avenir Roman" w:hAnsi="Avenir Roman"/>
          <w:sz w:val="22"/>
          <w:szCs w:val="22"/>
        </w:rPr>
      </w:pPr>
    </w:p>
    <w:p w14:paraId="3B6059C7" w14:textId="77777777" w:rsidR="00E91001" w:rsidRPr="003E7874" w:rsidRDefault="00E91001">
      <w:pPr>
        <w:pStyle w:val="Normal1"/>
        <w:rPr>
          <w:rFonts w:ascii="Avenir Roman" w:hAnsi="Avenir Roman"/>
          <w:sz w:val="22"/>
          <w:szCs w:val="22"/>
        </w:rPr>
      </w:pPr>
    </w:p>
    <w:p w14:paraId="7A60FBA9" w14:textId="77777777" w:rsidR="00E91001" w:rsidRPr="003E7874" w:rsidRDefault="00277C62">
      <w:pPr>
        <w:pStyle w:val="Normal1"/>
        <w:rPr>
          <w:rFonts w:ascii="Avenir Roman" w:hAnsi="Avenir Roman"/>
          <w:sz w:val="22"/>
          <w:szCs w:val="22"/>
        </w:rPr>
      </w:pPr>
      <w:r w:rsidRPr="003E7874">
        <w:rPr>
          <w:rFonts w:ascii="Avenir Roman" w:hAnsi="Avenir Roman"/>
          <w:sz w:val="22"/>
          <w:szCs w:val="22"/>
        </w:rPr>
        <w:t>Citations:</w:t>
      </w:r>
    </w:p>
    <w:p w14:paraId="75A37076" w14:textId="77777777" w:rsidR="00E91001" w:rsidRPr="003E7874" w:rsidRDefault="00277C62" w:rsidP="00CB045F">
      <w:pPr>
        <w:pStyle w:val="Normal1"/>
        <w:numPr>
          <w:ilvl w:val="0"/>
          <w:numId w:val="6"/>
        </w:numPr>
        <w:ind w:left="360"/>
        <w:rPr>
          <w:rFonts w:ascii="Avenir Roman" w:hAnsi="Avenir Roman"/>
          <w:sz w:val="22"/>
          <w:szCs w:val="22"/>
        </w:rPr>
      </w:pPr>
      <w:r w:rsidRPr="003E7874">
        <w:rPr>
          <w:rFonts w:ascii="Avenir Roman" w:hAnsi="Avenir Roman"/>
          <w:sz w:val="22"/>
          <w:szCs w:val="22"/>
        </w:rPr>
        <w:t xml:space="preserve">American Academy of Family Physicians. Reproductive Health Services (COD 2014). </w:t>
      </w:r>
      <w:hyperlink r:id="rId5">
        <w:r w:rsidRPr="003E7874">
          <w:rPr>
            <w:rFonts w:ascii="Avenir Roman" w:hAnsi="Avenir Roman"/>
            <w:color w:val="1155CC"/>
            <w:sz w:val="22"/>
            <w:szCs w:val="22"/>
            <w:u w:val="single"/>
          </w:rPr>
          <w:t>http://www.aafp.org/about/policies/all/reproductivehealth-services.html</w:t>
        </w:r>
      </w:hyperlink>
      <w:r w:rsidRPr="003E7874">
        <w:rPr>
          <w:rFonts w:ascii="Avenir Roman" w:hAnsi="Avenir Roman"/>
          <w:sz w:val="22"/>
          <w:szCs w:val="22"/>
        </w:rPr>
        <w:t xml:space="preserve">. November 1, 2017. </w:t>
      </w:r>
    </w:p>
    <w:p w14:paraId="1A1E58A1" w14:textId="77777777" w:rsidR="00E91001" w:rsidRPr="003E7874" w:rsidRDefault="00E91001" w:rsidP="00CB045F">
      <w:pPr>
        <w:pStyle w:val="Normal1"/>
        <w:rPr>
          <w:rFonts w:ascii="Avenir Roman" w:hAnsi="Avenir Roman"/>
          <w:sz w:val="22"/>
          <w:szCs w:val="22"/>
        </w:rPr>
      </w:pPr>
    </w:p>
    <w:p w14:paraId="193AD269" w14:textId="77777777" w:rsidR="00E91001" w:rsidRPr="003E7874" w:rsidRDefault="00277C62" w:rsidP="00CB045F">
      <w:pPr>
        <w:pStyle w:val="Normal1"/>
        <w:numPr>
          <w:ilvl w:val="0"/>
          <w:numId w:val="6"/>
        </w:numPr>
        <w:ind w:left="360"/>
        <w:rPr>
          <w:rFonts w:ascii="Avenir Roman" w:hAnsi="Avenir Roman"/>
          <w:sz w:val="22"/>
          <w:szCs w:val="22"/>
        </w:rPr>
      </w:pPr>
      <w:r w:rsidRPr="003E7874">
        <w:rPr>
          <w:rFonts w:ascii="Avenir Roman" w:hAnsi="Avenir Roman"/>
          <w:sz w:val="22"/>
          <w:szCs w:val="22"/>
        </w:rPr>
        <w:t xml:space="preserve">American Academy of Family Physicians. Women’s Healthcare, Family Physician Providing (2015 COD). </w:t>
      </w:r>
      <w:hyperlink r:id="rId6">
        <w:r w:rsidRPr="003E7874">
          <w:rPr>
            <w:rFonts w:ascii="Avenir Roman" w:hAnsi="Avenir Roman"/>
            <w:color w:val="1155CC"/>
            <w:sz w:val="22"/>
            <w:szCs w:val="22"/>
            <w:u w:val="single"/>
          </w:rPr>
          <w:t>http://www.aafp.org/about/policies/all/womens-health-care.html</w:t>
        </w:r>
      </w:hyperlink>
      <w:r w:rsidRPr="003E7874">
        <w:rPr>
          <w:rFonts w:ascii="Avenir Roman" w:hAnsi="Avenir Roman"/>
          <w:sz w:val="22"/>
          <w:szCs w:val="22"/>
        </w:rPr>
        <w:t>. November 1, 2017</w:t>
      </w:r>
    </w:p>
    <w:p w14:paraId="00A6C949" w14:textId="77777777" w:rsidR="00E91001" w:rsidRPr="003E7874" w:rsidRDefault="00E91001" w:rsidP="00CB045F">
      <w:pPr>
        <w:pStyle w:val="Normal1"/>
        <w:rPr>
          <w:rFonts w:ascii="Avenir Roman" w:hAnsi="Avenir Roman"/>
          <w:sz w:val="22"/>
          <w:szCs w:val="22"/>
        </w:rPr>
      </w:pPr>
    </w:p>
    <w:p w14:paraId="19849F68" w14:textId="77777777" w:rsidR="00E91001" w:rsidRPr="003E7874" w:rsidRDefault="00277C62" w:rsidP="00CB045F">
      <w:pPr>
        <w:pStyle w:val="Normal1"/>
        <w:numPr>
          <w:ilvl w:val="0"/>
          <w:numId w:val="6"/>
        </w:numPr>
        <w:ind w:left="360"/>
        <w:rPr>
          <w:rFonts w:ascii="Avenir Roman" w:hAnsi="Avenir Roman"/>
          <w:sz w:val="22"/>
          <w:szCs w:val="22"/>
        </w:rPr>
      </w:pPr>
      <w:r w:rsidRPr="003E7874">
        <w:rPr>
          <w:rFonts w:ascii="Avenir Roman" w:hAnsi="Avenir Roman"/>
          <w:sz w:val="22"/>
          <w:szCs w:val="22"/>
        </w:rPr>
        <w:t xml:space="preserve">National Center for Health Statistics. National Ambulatory Medical Care Survey: 2015 State and National Summary Tables. Public-use data file and documentation. </w:t>
      </w:r>
      <w:hyperlink r:id="rId7">
        <w:r w:rsidRPr="003E7874">
          <w:rPr>
            <w:rFonts w:ascii="Avenir Roman" w:hAnsi="Avenir Roman"/>
            <w:color w:val="1155CC"/>
            <w:sz w:val="22"/>
            <w:szCs w:val="22"/>
            <w:u w:val="single"/>
          </w:rPr>
          <w:t>https://www.cdc.gov/nchs/data/ahcd/namcs_summary/2015_namcs_web_tables.pdf</w:t>
        </w:r>
      </w:hyperlink>
      <w:r w:rsidRPr="003E7874">
        <w:rPr>
          <w:rFonts w:ascii="Avenir Roman" w:hAnsi="Avenir Roman"/>
          <w:sz w:val="22"/>
          <w:szCs w:val="22"/>
        </w:rPr>
        <w:t xml:space="preserve">. 2017. </w:t>
      </w:r>
    </w:p>
    <w:p w14:paraId="0FE420DE" w14:textId="77777777" w:rsidR="00E91001" w:rsidRPr="003E7874" w:rsidRDefault="00E91001" w:rsidP="00CB045F">
      <w:pPr>
        <w:pStyle w:val="Normal1"/>
        <w:rPr>
          <w:rFonts w:ascii="Avenir Roman" w:hAnsi="Avenir Roman"/>
          <w:sz w:val="22"/>
          <w:szCs w:val="22"/>
        </w:rPr>
      </w:pPr>
    </w:p>
    <w:p w14:paraId="3DCD9996" w14:textId="77777777" w:rsidR="00E91001" w:rsidRPr="003E7874" w:rsidRDefault="00277C62" w:rsidP="00CB045F">
      <w:pPr>
        <w:pStyle w:val="Normal1"/>
        <w:numPr>
          <w:ilvl w:val="0"/>
          <w:numId w:val="6"/>
        </w:numPr>
        <w:ind w:left="360"/>
        <w:rPr>
          <w:rFonts w:ascii="Avenir Roman" w:hAnsi="Avenir Roman"/>
          <w:sz w:val="22"/>
          <w:szCs w:val="22"/>
        </w:rPr>
      </w:pPr>
      <w:r w:rsidRPr="003E7874">
        <w:rPr>
          <w:rFonts w:ascii="Avenir Roman" w:hAnsi="Avenir Roman"/>
          <w:sz w:val="22"/>
          <w:szCs w:val="22"/>
        </w:rPr>
        <w:t>Institute of Medicine. Clinical preventive services for women: closing the gaps.</w:t>
      </w:r>
      <w:r w:rsidRPr="003E7874">
        <w:rPr>
          <w:rFonts w:ascii="Avenir Roman" w:hAnsi="Avenir Roman"/>
          <w:b/>
          <w:sz w:val="22"/>
          <w:szCs w:val="22"/>
        </w:rPr>
        <w:t> </w:t>
      </w:r>
      <w:r w:rsidRPr="003E7874">
        <w:rPr>
          <w:rFonts w:ascii="Avenir Roman" w:hAnsi="Avenir Roman"/>
          <w:sz w:val="22"/>
          <w:szCs w:val="22"/>
        </w:rPr>
        <w:t>Washington, DC: The National Academies Press; 2011.</w:t>
      </w:r>
      <w:r w:rsidRPr="003E7874">
        <w:rPr>
          <w:rFonts w:ascii="Avenir Roman" w:hAnsi="Avenir Roman"/>
          <w:sz w:val="22"/>
          <w:szCs w:val="22"/>
        </w:rPr>
        <w:br/>
      </w:r>
    </w:p>
    <w:p w14:paraId="1389E2C7" w14:textId="77777777" w:rsidR="00E91001" w:rsidRPr="003E7874" w:rsidRDefault="00277C62" w:rsidP="00CB045F">
      <w:pPr>
        <w:pStyle w:val="Normal1"/>
        <w:numPr>
          <w:ilvl w:val="0"/>
          <w:numId w:val="6"/>
        </w:numPr>
        <w:ind w:left="360"/>
        <w:rPr>
          <w:rFonts w:ascii="Avenir Roman" w:hAnsi="Avenir Roman"/>
          <w:sz w:val="22"/>
          <w:szCs w:val="22"/>
        </w:rPr>
      </w:pPr>
      <w:r w:rsidRPr="003E7874">
        <w:rPr>
          <w:rFonts w:ascii="Avenir Roman" w:hAnsi="Avenir Roman"/>
          <w:sz w:val="22"/>
          <w:szCs w:val="22"/>
        </w:rPr>
        <w:t xml:space="preserve">American Academy of Family Physicians. Table 2: Demographic Characteristics of AAFP Members. </w:t>
      </w:r>
      <w:hyperlink r:id="rId8">
        <w:r w:rsidRPr="003E7874">
          <w:rPr>
            <w:rFonts w:ascii="Avenir Roman" w:hAnsi="Avenir Roman"/>
            <w:color w:val="0000FF"/>
            <w:sz w:val="22"/>
            <w:szCs w:val="22"/>
            <w:u w:val="single"/>
          </w:rPr>
          <w:t>https://www.aafp.org/about/the-aafp/family-medicine-facts/table-2.html</w:t>
        </w:r>
      </w:hyperlink>
      <w:r w:rsidRPr="003E7874">
        <w:rPr>
          <w:rFonts w:ascii="Avenir Roman" w:hAnsi="Avenir Roman"/>
          <w:sz w:val="22"/>
          <w:szCs w:val="22"/>
        </w:rPr>
        <w:t>. December 19, 2017.</w:t>
      </w:r>
      <w:r w:rsidRPr="003E7874">
        <w:rPr>
          <w:rFonts w:ascii="Avenir Roman" w:hAnsi="Avenir Roman"/>
          <w:sz w:val="22"/>
          <w:szCs w:val="22"/>
        </w:rPr>
        <w:br/>
      </w:r>
    </w:p>
    <w:p w14:paraId="2BCDAED5" w14:textId="77777777" w:rsidR="00E91001" w:rsidRPr="003E7874" w:rsidRDefault="00277C62" w:rsidP="00CB045F">
      <w:pPr>
        <w:pStyle w:val="Normal1"/>
        <w:numPr>
          <w:ilvl w:val="0"/>
          <w:numId w:val="6"/>
        </w:numPr>
        <w:ind w:left="360"/>
        <w:rPr>
          <w:rFonts w:ascii="Avenir Roman" w:hAnsi="Avenir Roman"/>
          <w:sz w:val="22"/>
          <w:szCs w:val="22"/>
        </w:rPr>
      </w:pPr>
      <w:r w:rsidRPr="003E7874">
        <w:rPr>
          <w:rFonts w:ascii="Avenir Roman" w:hAnsi="Avenir Roman"/>
          <w:sz w:val="22"/>
          <w:szCs w:val="22"/>
        </w:rPr>
        <w:t xml:space="preserve">Frost, Jennifer. Response to Inquiry Concerning Geographic Service Availability From Planned Parenthood Health Centers. </w:t>
      </w:r>
      <w:hyperlink r:id="rId9">
        <w:r w:rsidRPr="003E7874">
          <w:rPr>
            <w:rFonts w:ascii="Avenir Roman" w:hAnsi="Avenir Roman"/>
            <w:color w:val="0000FF"/>
            <w:sz w:val="22"/>
            <w:szCs w:val="22"/>
            <w:u w:val="single"/>
          </w:rPr>
          <w:t>https://www.guttmacher.org/sites/default/files/pdfs/pubs/guttmacher-cbo-memo-2015.pdf</w:t>
        </w:r>
      </w:hyperlink>
      <w:r w:rsidRPr="003E7874">
        <w:rPr>
          <w:rFonts w:ascii="Avenir Roman" w:hAnsi="Avenir Roman"/>
          <w:sz w:val="22"/>
          <w:szCs w:val="22"/>
        </w:rPr>
        <w:t>. December 13, 2017.</w:t>
      </w:r>
      <w:r w:rsidRPr="003E7874">
        <w:rPr>
          <w:rFonts w:ascii="Avenir Roman" w:hAnsi="Avenir Roman"/>
          <w:sz w:val="22"/>
          <w:szCs w:val="22"/>
        </w:rPr>
        <w:br/>
      </w:r>
    </w:p>
    <w:p w14:paraId="0CB8E03F" w14:textId="77777777" w:rsidR="00E91001" w:rsidRPr="003E7874" w:rsidRDefault="00277C62" w:rsidP="00CB045F">
      <w:pPr>
        <w:pStyle w:val="Normal1"/>
        <w:numPr>
          <w:ilvl w:val="0"/>
          <w:numId w:val="6"/>
        </w:numPr>
        <w:ind w:left="360"/>
        <w:rPr>
          <w:rFonts w:ascii="Avenir Roman" w:hAnsi="Avenir Roman"/>
          <w:sz w:val="22"/>
          <w:szCs w:val="22"/>
        </w:rPr>
      </w:pPr>
      <w:r w:rsidRPr="003E7874">
        <w:rPr>
          <w:rFonts w:ascii="Avenir Roman" w:hAnsi="Avenir Roman"/>
          <w:sz w:val="22"/>
          <w:szCs w:val="22"/>
        </w:rPr>
        <w:t xml:space="preserve">American Academy of Family Physicians. 2017 Family Medicine Experience CME Session Topics. </w:t>
      </w:r>
      <w:hyperlink r:id="rId10">
        <w:r w:rsidRPr="003E7874">
          <w:rPr>
            <w:rFonts w:ascii="Avenir Roman" w:hAnsi="Avenir Roman"/>
            <w:color w:val="0000FF"/>
            <w:sz w:val="22"/>
            <w:szCs w:val="22"/>
            <w:u w:val="single"/>
          </w:rPr>
          <w:t>http://www.aafp.org/events/fmx/cme/opportunities/session-topics.html</w:t>
        </w:r>
      </w:hyperlink>
      <w:r w:rsidRPr="003E7874">
        <w:rPr>
          <w:rFonts w:ascii="Avenir Roman" w:hAnsi="Avenir Roman"/>
          <w:sz w:val="22"/>
          <w:szCs w:val="22"/>
        </w:rPr>
        <w:t>. November 28, 2017.</w:t>
      </w:r>
    </w:p>
    <w:p w14:paraId="62BEC4B9" w14:textId="77777777" w:rsidR="00CB045F" w:rsidRPr="003E7874" w:rsidRDefault="00CB045F" w:rsidP="00CB045F">
      <w:pPr>
        <w:pStyle w:val="Normal1"/>
        <w:rPr>
          <w:rFonts w:ascii="Avenir Roman" w:hAnsi="Avenir Roman"/>
          <w:sz w:val="22"/>
          <w:szCs w:val="22"/>
        </w:rPr>
      </w:pPr>
    </w:p>
    <w:p w14:paraId="4B8DC8B2" w14:textId="77777777" w:rsidR="00CB045F" w:rsidRPr="003E7874" w:rsidRDefault="00CB045F" w:rsidP="00CB045F">
      <w:pPr>
        <w:pStyle w:val="Normal1"/>
        <w:rPr>
          <w:rFonts w:ascii="Avenir Roman" w:hAnsi="Avenir Roman"/>
          <w:sz w:val="22"/>
          <w:szCs w:val="22"/>
        </w:rPr>
      </w:pPr>
    </w:p>
    <w:p w14:paraId="19592630" w14:textId="77777777" w:rsidR="00CB045F" w:rsidRPr="003E7874" w:rsidRDefault="00CB045F" w:rsidP="00CB045F">
      <w:pPr>
        <w:pStyle w:val="Normal1"/>
        <w:rPr>
          <w:rFonts w:ascii="Avenir Roman" w:hAnsi="Avenir Roman"/>
          <w:sz w:val="22"/>
          <w:szCs w:val="22"/>
        </w:rPr>
      </w:pPr>
    </w:p>
    <w:p w14:paraId="0C1ACAE5" w14:textId="77777777" w:rsidR="00CB045F" w:rsidRPr="003E7874" w:rsidRDefault="00CB045F" w:rsidP="00CB045F">
      <w:pPr>
        <w:pStyle w:val="Normal1"/>
        <w:rPr>
          <w:rFonts w:ascii="Avenir Roman" w:hAnsi="Avenir Roman"/>
          <w:sz w:val="22"/>
          <w:szCs w:val="22"/>
        </w:rPr>
      </w:pPr>
    </w:p>
    <w:p w14:paraId="7AE6634B" w14:textId="77777777" w:rsidR="00CB045F" w:rsidRPr="003E7874" w:rsidRDefault="00CB045F" w:rsidP="00CB045F">
      <w:pPr>
        <w:pStyle w:val="Normal1"/>
        <w:rPr>
          <w:rFonts w:ascii="Avenir Roman" w:hAnsi="Avenir Roman"/>
          <w:sz w:val="22"/>
          <w:szCs w:val="22"/>
        </w:rPr>
      </w:pPr>
    </w:p>
    <w:p w14:paraId="2B7F9393" w14:textId="77777777" w:rsidR="00E91001" w:rsidRPr="003E7874" w:rsidRDefault="00E91001" w:rsidP="003E7874">
      <w:pPr>
        <w:pStyle w:val="Normal1"/>
        <w:rPr>
          <w:rFonts w:ascii="Avenir Roman" w:hAnsi="Avenir Roman"/>
          <w:sz w:val="22"/>
          <w:szCs w:val="22"/>
        </w:rPr>
      </w:pPr>
    </w:p>
    <w:sectPr w:rsidR="00E91001" w:rsidRPr="003E78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venir Roman">
    <w:panose1 w:val="020B05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swiss"/>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CB5"/>
    <w:multiLevelType w:val="multilevel"/>
    <w:tmpl w:val="C362044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2457D9"/>
    <w:multiLevelType w:val="multilevel"/>
    <w:tmpl w:val="ABF66C7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52F3E5B"/>
    <w:multiLevelType w:val="hybridMultilevel"/>
    <w:tmpl w:val="D070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D0A07"/>
    <w:multiLevelType w:val="multilevel"/>
    <w:tmpl w:val="C87006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7C944FA"/>
    <w:multiLevelType w:val="multilevel"/>
    <w:tmpl w:val="FB7447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B3055FB"/>
    <w:multiLevelType w:val="hybridMultilevel"/>
    <w:tmpl w:val="A150E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91001"/>
    <w:rsid w:val="000B1DA7"/>
    <w:rsid w:val="001D712B"/>
    <w:rsid w:val="00277C62"/>
    <w:rsid w:val="003E7874"/>
    <w:rsid w:val="00CB045F"/>
    <w:rsid w:val="00D4162C"/>
    <w:rsid w:val="00DE1A1E"/>
    <w:rsid w:val="00E9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E51A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aafp.org/about/the-aafp/family-medicine-facts/table-2.html" TargetMode="External"/><Relationship Id="rId3" Type="http://schemas.openxmlformats.org/officeDocument/2006/relationships/settings" Target="settings.xml"/><Relationship Id="rId7" Type="http://schemas.openxmlformats.org/officeDocument/2006/relationships/hyperlink" Target="https://www.cdc.gov/nchs/data/ahcd/namcs_summary/2015_namcs_web_tabl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fp.org/about/policies/all/womens-health-care.html" TargetMode="External"/><Relationship Id="rId11" Type="http://schemas.openxmlformats.org/officeDocument/2006/relationships/fontTable" Target="fontTable.xml"/><Relationship Id="rId5" Type="http://schemas.openxmlformats.org/officeDocument/2006/relationships/hyperlink" Target="http://www.aafp.org/about/policies/all/reproductivehealth-services.html" TargetMode="External"/><Relationship Id="rId10" Type="http://schemas.openxmlformats.org/officeDocument/2006/relationships/hyperlink" Target="http://www.aafp.org/events/fmx/cme/opportunities/session-topics.html" TargetMode="External"/><Relationship Id="rId4" Type="http://schemas.openxmlformats.org/officeDocument/2006/relationships/webSettings" Target="webSettings.xml"/><Relationship Id="rId9" Type="http://schemas.openxmlformats.org/officeDocument/2006/relationships/hyperlink" Target="https://www.guttmacher.org/sites/default/files/pdfs/pubs/guttmacher-cbo-memo-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RHAP</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2018-03-13T21:01:00Z</dcterms:created>
  <dcterms:modified xsi:type="dcterms:W3CDTF">2019-02-06T20:53:00Z</dcterms:modified>
</cp:coreProperties>
</file>