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6611B" w14:textId="77777777" w:rsidR="006C2179" w:rsidRPr="006C2179" w:rsidRDefault="006C2179" w:rsidP="006C2179">
      <w:pPr>
        <w:jc w:val="center"/>
        <w:rPr>
          <w:rFonts w:ascii="Avenir Book" w:hAnsi="Avenir Book"/>
          <w:b/>
          <w:bCs/>
          <w:sz w:val="26"/>
          <w:szCs w:val="26"/>
        </w:rPr>
      </w:pPr>
    </w:p>
    <w:p w14:paraId="160817A3" w14:textId="77777777" w:rsidR="008F445F" w:rsidRPr="006C2179" w:rsidRDefault="00000000" w:rsidP="006C2179">
      <w:pPr>
        <w:jc w:val="center"/>
        <w:rPr>
          <w:rFonts w:ascii="Avenir Book" w:hAnsi="Avenir Book"/>
          <w:b/>
          <w:bCs/>
          <w:sz w:val="26"/>
          <w:szCs w:val="26"/>
        </w:rPr>
      </w:pPr>
      <w:r w:rsidRPr="006C2179">
        <w:rPr>
          <w:rFonts w:ascii="Avenir Book" w:hAnsi="Avenir Book"/>
          <w:b/>
          <w:bCs/>
          <w:sz w:val="26"/>
          <w:szCs w:val="26"/>
        </w:rPr>
        <w:t>Pregnancy of Unknown Location</w:t>
      </w:r>
      <w:r w:rsidR="006C2179" w:rsidRPr="006C2179">
        <w:rPr>
          <w:rFonts w:ascii="Avenir Book" w:hAnsi="Avenir Book"/>
          <w:b/>
          <w:bCs/>
          <w:sz w:val="26"/>
          <w:szCs w:val="26"/>
        </w:rPr>
        <w:t xml:space="preserve"> Patient Take-Home Sheet</w:t>
      </w:r>
    </w:p>
    <w:p w14:paraId="4F7F7EFD" w14:textId="77777777" w:rsidR="008F445F" w:rsidRPr="006C2179" w:rsidRDefault="008F445F">
      <w:pPr>
        <w:rPr>
          <w:rFonts w:ascii="Avenir Book" w:hAnsi="Avenir Book"/>
        </w:rPr>
      </w:pPr>
    </w:p>
    <w:p w14:paraId="69378148" w14:textId="77777777" w:rsidR="008F445F" w:rsidRPr="006C2179" w:rsidRDefault="00000000">
      <w:p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b/>
          <w:bCs/>
          <w:sz w:val="20"/>
          <w:szCs w:val="20"/>
        </w:rPr>
        <w:t xml:space="preserve">What is a Pregnancy of Unknown Location? </w:t>
      </w:r>
      <w:r w:rsidRPr="006C2179">
        <w:rPr>
          <w:rFonts w:ascii="Avenir Book" w:hAnsi="Avenir Book"/>
          <w:sz w:val="20"/>
          <w:szCs w:val="20"/>
        </w:rPr>
        <w:br/>
        <w:t xml:space="preserve">A “pregnancy of unknown location” (sometimes called PUL) is when you have a positive pregnancy test, but a pregnancy is not seen on </w:t>
      </w:r>
      <w:r w:rsidR="006C2179" w:rsidRPr="006C2179">
        <w:rPr>
          <w:rFonts w:ascii="Avenir Book" w:hAnsi="Avenir Book"/>
          <w:sz w:val="20"/>
          <w:szCs w:val="20"/>
        </w:rPr>
        <w:t xml:space="preserve">an </w:t>
      </w:r>
      <w:r w:rsidRPr="006C2179">
        <w:rPr>
          <w:rFonts w:ascii="Avenir Book" w:hAnsi="Avenir Book"/>
          <w:sz w:val="20"/>
          <w:szCs w:val="20"/>
        </w:rPr>
        <w:t xml:space="preserve">ultrasound. </w:t>
      </w:r>
    </w:p>
    <w:p w14:paraId="11678B0A" w14:textId="77777777" w:rsidR="008F445F" w:rsidRPr="006C2179" w:rsidRDefault="008F445F">
      <w:pPr>
        <w:rPr>
          <w:rFonts w:ascii="Avenir Book" w:hAnsi="Avenir Book"/>
          <w:sz w:val="20"/>
          <w:szCs w:val="20"/>
        </w:rPr>
      </w:pPr>
    </w:p>
    <w:p w14:paraId="4C4DB6FA" w14:textId="77777777" w:rsidR="008F445F" w:rsidRPr="006C2179" w:rsidRDefault="00000000">
      <w:pPr>
        <w:rPr>
          <w:rFonts w:ascii="Avenir Book" w:hAnsi="Avenir Book"/>
          <w:b/>
          <w:bCs/>
          <w:sz w:val="20"/>
          <w:szCs w:val="20"/>
        </w:rPr>
      </w:pPr>
      <w:r w:rsidRPr="006C2179">
        <w:rPr>
          <w:rFonts w:ascii="Avenir Book" w:hAnsi="Avenir Book"/>
          <w:b/>
          <w:bCs/>
          <w:sz w:val="20"/>
          <w:szCs w:val="20"/>
        </w:rPr>
        <w:t xml:space="preserve">This can happen in three situations: </w:t>
      </w:r>
    </w:p>
    <w:p w14:paraId="5C718570" w14:textId="77777777" w:rsidR="008F445F" w:rsidRPr="006C2179" w:rsidRDefault="00000000">
      <w:pPr>
        <w:numPr>
          <w:ilvl w:val="0"/>
          <w:numId w:val="1"/>
        </w:num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>The pregnancy is early and too small to be seen on ultrasound</w:t>
      </w:r>
      <w:r w:rsidR="006C2179" w:rsidRPr="006C2179">
        <w:rPr>
          <w:rFonts w:ascii="Avenir Book" w:hAnsi="Avenir Book"/>
          <w:sz w:val="20"/>
          <w:szCs w:val="20"/>
        </w:rPr>
        <w:t>;</w:t>
      </w:r>
      <w:r w:rsidRPr="006C2179">
        <w:rPr>
          <w:rFonts w:ascii="Avenir Book" w:hAnsi="Avenir Book"/>
          <w:sz w:val="20"/>
          <w:szCs w:val="20"/>
        </w:rPr>
        <w:t xml:space="preserve"> this is normal and the most common cause</w:t>
      </w:r>
      <w:r w:rsidR="006C2179" w:rsidRPr="006C2179">
        <w:rPr>
          <w:rFonts w:ascii="Avenir Book" w:hAnsi="Avenir Book"/>
          <w:sz w:val="20"/>
          <w:szCs w:val="20"/>
        </w:rPr>
        <w:t>.</w:t>
      </w:r>
    </w:p>
    <w:p w14:paraId="0A18F3C1" w14:textId="77777777" w:rsidR="008F445F" w:rsidRPr="006C2179" w:rsidRDefault="00000000">
      <w:pPr>
        <w:numPr>
          <w:ilvl w:val="0"/>
          <w:numId w:val="1"/>
        </w:num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>The pregnancy is an early pregnancy loss (miscarriage), the next most common cause</w:t>
      </w:r>
      <w:r w:rsidR="006C2179" w:rsidRPr="006C2179">
        <w:rPr>
          <w:rFonts w:ascii="Avenir Book" w:hAnsi="Avenir Book"/>
          <w:sz w:val="20"/>
          <w:szCs w:val="20"/>
        </w:rPr>
        <w:t>.</w:t>
      </w:r>
    </w:p>
    <w:p w14:paraId="7A4BF353" w14:textId="1C93A035" w:rsidR="008F445F" w:rsidRPr="006C2179" w:rsidRDefault="00000000">
      <w:pPr>
        <w:numPr>
          <w:ilvl w:val="0"/>
          <w:numId w:val="1"/>
        </w:num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>The pregnancy develops outside of the uterus (ectopic pregnancy)</w:t>
      </w:r>
      <w:r w:rsidR="005F7205">
        <w:rPr>
          <w:rFonts w:ascii="Avenir Book" w:hAnsi="Avenir Book"/>
          <w:sz w:val="20"/>
          <w:szCs w:val="20"/>
        </w:rPr>
        <w:t>.</w:t>
      </w:r>
      <w:r w:rsidRPr="006C2179">
        <w:rPr>
          <w:rFonts w:ascii="Avenir Book" w:hAnsi="Avenir Book"/>
          <w:sz w:val="20"/>
          <w:szCs w:val="20"/>
        </w:rPr>
        <w:t xml:space="preserve"> </w:t>
      </w:r>
      <w:r w:rsidR="005F7205">
        <w:rPr>
          <w:rFonts w:ascii="Avenir Book" w:hAnsi="Avenir Book"/>
          <w:sz w:val="20"/>
          <w:szCs w:val="20"/>
        </w:rPr>
        <w:t>T</w:t>
      </w:r>
      <w:r w:rsidRPr="006C2179">
        <w:rPr>
          <w:rFonts w:ascii="Avenir Book" w:hAnsi="Avenir Book"/>
          <w:sz w:val="20"/>
          <w:szCs w:val="20"/>
        </w:rPr>
        <w:t>his is rare</w:t>
      </w:r>
      <w:r w:rsidR="006C2179" w:rsidRPr="006C2179">
        <w:rPr>
          <w:rFonts w:ascii="Avenir Book" w:hAnsi="Avenir Book"/>
          <w:sz w:val="20"/>
          <w:szCs w:val="20"/>
        </w:rPr>
        <w:t>.</w:t>
      </w:r>
    </w:p>
    <w:p w14:paraId="4EC2AA8B" w14:textId="77777777" w:rsidR="008F445F" w:rsidRPr="006C2179" w:rsidRDefault="008F445F">
      <w:pPr>
        <w:rPr>
          <w:rFonts w:ascii="Avenir Book" w:hAnsi="Avenir Book"/>
          <w:sz w:val="20"/>
          <w:szCs w:val="20"/>
        </w:rPr>
      </w:pPr>
    </w:p>
    <w:p w14:paraId="1D1565D9" w14:textId="77777777" w:rsidR="008F445F" w:rsidRPr="006C2179" w:rsidRDefault="00000000">
      <w:pPr>
        <w:rPr>
          <w:rFonts w:ascii="Avenir Book" w:hAnsi="Avenir Book"/>
          <w:b/>
          <w:bCs/>
          <w:sz w:val="20"/>
          <w:szCs w:val="20"/>
        </w:rPr>
      </w:pPr>
      <w:r w:rsidRPr="006C2179">
        <w:rPr>
          <w:rFonts w:ascii="Avenir Book" w:hAnsi="Avenir Book"/>
          <w:b/>
          <w:bCs/>
          <w:sz w:val="20"/>
          <w:szCs w:val="20"/>
        </w:rPr>
        <w:t>Why is this monitored closely?</w:t>
      </w:r>
    </w:p>
    <w:p w14:paraId="58F0F705" w14:textId="77777777" w:rsidR="008F445F" w:rsidRPr="006C2179" w:rsidRDefault="00000000">
      <w:p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 xml:space="preserve">This is closely monitored due to the risks of ectopic pregnancy. Although a rare diagnosis, the risks of ectopic pregnancy include bleeding, rupture (breaking open), damage to reproductive organs, and </w:t>
      </w:r>
      <w:r w:rsidR="006C2179" w:rsidRPr="006C2179">
        <w:rPr>
          <w:rFonts w:ascii="Avenir Book" w:hAnsi="Avenir Book"/>
          <w:sz w:val="20"/>
          <w:szCs w:val="20"/>
        </w:rPr>
        <w:t xml:space="preserve">the </w:t>
      </w:r>
      <w:r w:rsidRPr="006C2179">
        <w:rPr>
          <w:rFonts w:ascii="Avenir Book" w:hAnsi="Avenir Book"/>
          <w:sz w:val="20"/>
          <w:szCs w:val="20"/>
        </w:rPr>
        <w:t xml:space="preserve">need for emergency surgery. If </w:t>
      </w:r>
      <w:r w:rsidR="006C2179" w:rsidRPr="006C2179">
        <w:rPr>
          <w:rFonts w:ascii="Avenir Book" w:hAnsi="Avenir Book"/>
          <w:sz w:val="20"/>
          <w:szCs w:val="20"/>
        </w:rPr>
        <w:t xml:space="preserve">an </w:t>
      </w:r>
      <w:r w:rsidRPr="006C2179">
        <w:rPr>
          <w:rFonts w:ascii="Avenir Book" w:hAnsi="Avenir Book"/>
          <w:sz w:val="20"/>
          <w:szCs w:val="20"/>
        </w:rPr>
        <w:t>ectopic pregnancy is not caught early, it can cause death.</w:t>
      </w:r>
    </w:p>
    <w:p w14:paraId="2F4155B5" w14:textId="77777777" w:rsidR="008F445F" w:rsidRPr="006C2179" w:rsidRDefault="008F445F">
      <w:pPr>
        <w:rPr>
          <w:rFonts w:ascii="Avenir Book" w:hAnsi="Avenir Book"/>
          <w:sz w:val="20"/>
          <w:szCs w:val="20"/>
        </w:rPr>
      </w:pPr>
    </w:p>
    <w:p w14:paraId="7881C0E4" w14:textId="77777777" w:rsidR="008F445F" w:rsidRPr="006C2179" w:rsidRDefault="00000000">
      <w:p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>A pregnancy of unknown location is followed closely to help tell the difference between the three possible cases.</w:t>
      </w:r>
    </w:p>
    <w:p w14:paraId="24D1D740" w14:textId="77777777" w:rsidR="008F445F" w:rsidRPr="006C2179" w:rsidRDefault="008F445F">
      <w:pPr>
        <w:rPr>
          <w:rFonts w:ascii="Avenir Book" w:hAnsi="Avenir Book"/>
          <w:sz w:val="20"/>
          <w:szCs w:val="20"/>
        </w:rPr>
      </w:pPr>
    </w:p>
    <w:p w14:paraId="213B85CC" w14:textId="77777777" w:rsidR="008F445F" w:rsidRPr="006C2179" w:rsidRDefault="00000000">
      <w:pPr>
        <w:rPr>
          <w:rFonts w:ascii="Avenir Book" w:hAnsi="Avenir Book"/>
          <w:b/>
          <w:bCs/>
          <w:sz w:val="20"/>
          <w:szCs w:val="20"/>
        </w:rPr>
      </w:pPr>
      <w:r w:rsidRPr="006C2179">
        <w:rPr>
          <w:rFonts w:ascii="Avenir Book" w:hAnsi="Avenir Book"/>
          <w:b/>
          <w:bCs/>
          <w:sz w:val="20"/>
          <w:szCs w:val="20"/>
        </w:rPr>
        <w:t xml:space="preserve">What follow-up do I need? </w:t>
      </w:r>
    </w:p>
    <w:p w14:paraId="0388AAE5" w14:textId="77777777" w:rsidR="008F445F" w:rsidRPr="006C2179" w:rsidRDefault="00000000">
      <w:p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>Your care may include follow-up blood tests to monitor your pregnancy hormone level and/or ultrasounds more than once. If you choose not to continue the pregnancy or the pregnancy is an ectopic pregnancy or early pregnancy loss, your care may also include medications or a procedure.</w:t>
      </w:r>
    </w:p>
    <w:p w14:paraId="2D10C71E" w14:textId="77777777" w:rsidR="006C2179" w:rsidRPr="006C2179" w:rsidRDefault="006C2179">
      <w:pPr>
        <w:rPr>
          <w:rFonts w:ascii="Avenir Book" w:hAnsi="Avenir Book"/>
          <w:sz w:val="20"/>
          <w:szCs w:val="20"/>
        </w:rPr>
      </w:pPr>
    </w:p>
    <w:p w14:paraId="77B39F04" w14:textId="77777777" w:rsidR="006C2179" w:rsidRPr="006C2179" w:rsidRDefault="006C2179" w:rsidP="006C2179">
      <w:pPr>
        <w:ind w:firstLine="720"/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>Next Test/Ultrasound Appointment: ________________________________</w:t>
      </w:r>
    </w:p>
    <w:p w14:paraId="40E8437B" w14:textId="77777777" w:rsidR="008F445F" w:rsidRPr="006C2179" w:rsidRDefault="008F445F">
      <w:pPr>
        <w:rPr>
          <w:rFonts w:ascii="Avenir Book" w:hAnsi="Avenir Book"/>
          <w:sz w:val="20"/>
          <w:szCs w:val="20"/>
        </w:rPr>
      </w:pPr>
    </w:p>
    <w:p w14:paraId="2971963C" w14:textId="77777777" w:rsidR="008F445F" w:rsidRPr="006C2179" w:rsidRDefault="00000000">
      <w:pPr>
        <w:rPr>
          <w:rFonts w:ascii="Avenir Book" w:hAnsi="Avenir Book"/>
          <w:b/>
          <w:bCs/>
          <w:sz w:val="20"/>
          <w:szCs w:val="20"/>
        </w:rPr>
      </w:pPr>
      <w:r w:rsidRPr="006C2179">
        <w:rPr>
          <w:rFonts w:ascii="Avenir Book" w:hAnsi="Avenir Book"/>
          <w:b/>
          <w:bCs/>
          <w:sz w:val="20"/>
          <w:szCs w:val="20"/>
        </w:rPr>
        <w:t>When should I call my doctor?</w:t>
      </w:r>
    </w:p>
    <w:p w14:paraId="059D3964" w14:textId="77777777" w:rsidR="008F445F" w:rsidRPr="006C2179" w:rsidRDefault="00000000">
      <w:p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>If you have vaginal bleeding, sharp pelvic or back pain, lightheadedness, dizziness, or shoulder pain. If you faint or experience sudden symptoms, you should seek emergent medical attention.</w:t>
      </w:r>
    </w:p>
    <w:p w14:paraId="7BAF70A4" w14:textId="77777777" w:rsidR="006C2179" w:rsidRPr="006C2179" w:rsidRDefault="006C2179">
      <w:pPr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ab/>
      </w:r>
    </w:p>
    <w:p w14:paraId="14813014" w14:textId="77777777" w:rsidR="008F445F" w:rsidRPr="006C2179" w:rsidRDefault="006C2179" w:rsidP="006C2179">
      <w:pPr>
        <w:ind w:firstLine="720"/>
        <w:rPr>
          <w:rFonts w:ascii="Avenir Book" w:hAnsi="Avenir Book"/>
          <w:sz w:val="20"/>
          <w:szCs w:val="20"/>
        </w:rPr>
      </w:pPr>
      <w:r w:rsidRPr="006C2179">
        <w:rPr>
          <w:rFonts w:ascii="Avenir Book" w:hAnsi="Avenir Book"/>
          <w:sz w:val="20"/>
          <w:szCs w:val="20"/>
        </w:rPr>
        <w:t>Phone Number: ________________________________________________</w:t>
      </w:r>
    </w:p>
    <w:p w14:paraId="3B1E2357" w14:textId="77777777" w:rsidR="008F445F" w:rsidRPr="006C2179" w:rsidRDefault="008F445F">
      <w:pPr>
        <w:rPr>
          <w:rFonts w:ascii="Avenir Book" w:hAnsi="Avenir Book"/>
          <w:sz w:val="20"/>
          <w:szCs w:val="20"/>
        </w:rPr>
      </w:pPr>
    </w:p>
    <w:p w14:paraId="0E3EA3AA" w14:textId="77777777" w:rsidR="006C2179" w:rsidRPr="006C2179" w:rsidRDefault="006C2179">
      <w:pPr>
        <w:rPr>
          <w:rFonts w:ascii="Avenir Book" w:hAnsi="Avenir Book"/>
          <w:b/>
          <w:bCs/>
          <w:sz w:val="20"/>
          <w:szCs w:val="20"/>
        </w:rPr>
      </w:pPr>
      <w:r w:rsidRPr="006C2179">
        <w:rPr>
          <w:rFonts w:ascii="Avenir Book" w:hAnsi="Avenir Book"/>
          <w:b/>
          <w:bCs/>
          <w:sz w:val="20"/>
          <w:szCs w:val="20"/>
        </w:rPr>
        <w:t>Other RHAP resources:</w:t>
      </w:r>
    </w:p>
    <w:p w14:paraId="1419692F" w14:textId="77777777" w:rsidR="006C2179" w:rsidRPr="006C2179" w:rsidRDefault="00000000" w:rsidP="006C2179">
      <w:pPr>
        <w:numPr>
          <w:ilvl w:val="0"/>
          <w:numId w:val="2"/>
        </w:numPr>
        <w:rPr>
          <w:rFonts w:ascii="Avenir Book" w:hAnsi="Avenir Book"/>
          <w:sz w:val="20"/>
          <w:szCs w:val="20"/>
        </w:rPr>
      </w:pPr>
      <w:hyperlink r:id="rId7" w:history="1">
        <w:r w:rsidR="006C2179" w:rsidRPr="006C2179">
          <w:rPr>
            <w:rStyle w:val="Hyperlink"/>
            <w:rFonts w:ascii="Avenir Book" w:hAnsi="Avenir Book"/>
            <w:sz w:val="20"/>
            <w:szCs w:val="20"/>
          </w:rPr>
          <w:t>Ectopic Pregnancy Fact Sheet</w:t>
        </w:r>
      </w:hyperlink>
      <w:r w:rsidR="006C2179" w:rsidRPr="006C2179">
        <w:rPr>
          <w:rFonts w:ascii="Avenir Book" w:hAnsi="Avenir Book"/>
          <w:sz w:val="20"/>
          <w:szCs w:val="20"/>
        </w:rPr>
        <w:t xml:space="preserve"> (https://www.reproductiveaccess.org/resource/ectopic-pregnancy/)</w:t>
      </w:r>
    </w:p>
    <w:p w14:paraId="2DE4DAEF" w14:textId="77777777" w:rsidR="006C2179" w:rsidRPr="006C2179" w:rsidRDefault="006C2179" w:rsidP="006C2179">
      <w:pPr>
        <w:ind w:left="720"/>
        <w:rPr>
          <w:rFonts w:ascii="Avenir Book" w:hAnsi="Avenir Book"/>
          <w:sz w:val="15"/>
          <w:szCs w:val="15"/>
        </w:rPr>
      </w:pPr>
    </w:p>
    <w:p w14:paraId="3FAFD8C4" w14:textId="776AD096" w:rsidR="006C2179" w:rsidRPr="006C2179" w:rsidRDefault="006C2179" w:rsidP="006C2179">
      <w:pPr>
        <w:ind w:left="720"/>
        <w:rPr>
          <w:rFonts w:ascii="Avenir Book" w:hAnsi="Avenir Book"/>
        </w:rPr>
      </w:pPr>
    </w:p>
    <w:sectPr w:rsidR="006C2179" w:rsidRPr="006C217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D592B" w14:textId="77777777" w:rsidR="0030003C" w:rsidRDefault="0030003C" w:rsidP="006C2179">
      <w:pPr>
        <w:spacing w:line="240" w:lineRule="auto"/>
      </w:pPr>
      <w:r>
        <w:separator/>
      </w:r>
    </w:p>
  </w:endnote>
  <w:endnote w:type="continuationSeparator" w:id="0">
    <w:p w14:paraId="211E55F0" w14:textId="77777777" w:rsidR="0030003C" w:rsidRDefault="0030003C" w:rsidP="006C21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D198CF-E8AB-9A41-9048-479EE90F99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CD2516E-EA5B-C444-9930-0D1A1A2BFFED}"/>
    <w:embedBold r:id="rId3" w:fontKey="{E2BC26FF-DDB7-CB4D-B9F5-EAE161A01181}"/>
    <w:embedItalic r:id="rId4" w:fontKey="{9D75FB41-702F-C34F-8CDD-AE3F1491CC98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5" w:fontKey="{4713523F-B11D-5643-BD05-F9E0A157A843}"/>
    <w:embedBold r:id="rId6" w:fontKey="{8C9705CB-B5D8-AE42-B7C0-D07B071F3D78}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  <w:embedBold r:id="rId7" w:fontKey="{BDB82324-A9CE-D24D-AC84-5E1109F176A1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8" w:fontKey="{6153F259-C4A3-0140-908F-943D565501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A026C13-1430-1742-A776-03C553BEE5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BDC1ADA-78A3-1B4E-9132-E242865AA7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688D5" w14:textId="50D7D918" w:rsidR="0029757F" w:rsidRPr="0029757F" w:rsidRDefault="0029757F" w:rsidP="0029757F">
    <w:pPr>
      <w:pStyle w:val="Footer"/>
      <w:tabs>
        <w:tab w:val="clear" w:pos="9360"/>
        <w:tab w:val="left" w:pos="5448"/>
      </w:tabs>
      <w:rPr>
        <w:rFonts w:ascii="Avenir" w:hAnsi="Avenir"/>
        <w:lang w:val="en-US"/>
      </w:rPr>
    </w:pPr>
    <w:r>
      <w:rPr>
        <w:rFonts w:ascii="Avenir" w:hAnsi="Avenir"/>
        <w:noProof/>
        <w:lang w:val="en-US"/>
      </w:rPr>
      <w:drawing>
        <wp:anchor distT="0" distB="0" distL="114300" distR="114300" simplePos="0" relativeHeight="251658240" behindDoc="0" locked="0" layoutInCell="1" allowOverlap="1" wp14:anchorId="64502344" wp14:editId="367D8586">
          <wp:simplePos x="0" y="0"/>
          <wp:positionH relativeFrom="column">
            <wp:posOffset>4786762</wp:posOffset>
          </wp:positionH>
          <wp:positionV relativeFrom="paragraph">
            <wp:posOffset>-254000</wp:posOffset>
          </wp:positionV>
          <wp:extent cx="1267460" cy="660400"/>
          <wp:effectExtent l="0" t="0" r="2540" b="0"/>
          <wp:wrapNone/>
          <wp:docPr id="10560600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060014" name="Picture 1056060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460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757F">
      <w:rPr>
        <w:rFonts w:ascii="Avenir" w:hAnsi="Avenir"/>
        <w:lang w:val="en-US"/>
      </w:rPr>
      <w:t>June 2026 / Reproductive Health Access Project</w:t>
    </w:r>
    <w:r>
      <w:rPr>
        <w:rFonts w:ascii="Avenir" w:hAnsi="Avenir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58093" w14:textId="77777777" w:rsidR="0030003C" w:rsidRDefault="0030003C" w:rsidP="006C2179">
      <w:pPr>
        <w:spacing w:line="240" w:lineRule="auto"/>
      </w:pPr>
      <w:r>
        <w:separator/>
      </w:r>
    </w:p>
  </w:footnote>
  <w:footnote w:type="continuationSeparator" w:id="0">
    <w:p w14:paraId="4BB5A9E9" w14:textId="77777777" w:rsidR="0030003C" w:rsidRDefault="0030003C" w:rsidP="006C21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E9BA2" w14:textId="77777777" w:rsidR="006C2179" w:rsidRPr="006C2179" w:rsidRDefault="006C2179">
    <w:pPr>
      <w:pStyle w:val="Header"/>
      <w:rPr>
        <w:rFonts w:ascii="Avenir Black" w:hAnsi="Avenir Black"/>
        <w:b/>
        <w:bCs/>
        <w:color w:val="FF0000"/>
        <w:lang w:val="en-US"/>
      </w:rPr>
    </w:pPr>
    <w:r w:rsidRPr="006C2179">
      <w:rPr>
        <w:rFonts w:ascii="Avenir Black" w:hAnsi="Avenir Black"/>
        <w:b/>
        <w:bCs/>
        <w:color w:val="FF0000"/>
        <w:lang w:val="en-US"/>
      </w:rPr>
      <w:t>Health Center</w:t>
    </w:r>
  </w:p>
  <w:p w14:paraId="0B155ACA" w14:textId="77777777" w:rsidR="006C2179" w:rsidRPr="006C2179" w:rsidRDefault="006C2179">
    <w:pPr>
      <w:pStyle w:val="Header"/>
      <w:rPr>
        <w:rFonts w:ascii="Avenir Black" w:hAnsi="Avenir Black"/>
        <w:b/>
        <w:bCs/>
        <w:color w:val="FF0000"/>
        <w:lang w:val="en-US"/>
      </w:rPr>
    </w:pPr>
    <w:r w:rsidRPr="006C2179">
      <w:rPr>
        <w:rFonts w:ascii="Avenir Black" w:hAnsi="Avenir Black"/>
        <w:b/>
        <w:bCs/>
        <w:color w:val="FF0000"/>
        <w:lang w:val="en-US"/>
      </w:rPr>
      <w:t>Address</w:t>
    </w:r>
  </w:p>
  <w:p w14:paraId="4D48AF0E" w14:textId="77777777" w:rsidR="006C2179" w:rsidRPr="006C2179" w:rsidRDefault="006C2179">
    <w:pPr>
      <w:pStyle w:val="Header"/>
      <w:rPr>
        <w:rFonts w:ascii="Avenir Black" w:hAnsi="Avenir Black"/>
        <w:b/>
        <w:bCs/>
        <w:color w:val="FF0000"/>
        <w:lang w:val="en-US"/>
      </w:rPr>
    </w:pPr>
    <w:r w:rsidRPr="006C2179">
      <w:rPr>
        <w:rFonts w:ascii="Avenir Black" w:hAnsi="Avenir Black"/>
        <w:b/>
        <w:bCs/>
        <w:color w:val="FF0000"/>
        <w:lang w:val="en-US"/>
      </w:rPr>
      <w:t>Phone Number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896B92"/>
    <w:multiLevelType w:val="multilevel"/>
    <w:tmpl w:val="33CC9D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6255BD3"/>
    <w:multiLevelType w:val="multilevel"/>
    <w:tmpl w:val="D02E1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5498957">
    <w:abstractNumId w:val="0"/>
  </w:num>
  <w:num w:numId="2" w16cid:durableId="20126775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45F"/>
    <w:rsid w:val="0029757F"/>
    <w:rsid w:val="0030003C"/>
    <w:rsid w:val="003C19DE"/>
    <w:rsid w:val="005F7205"/>
    <w:rsid w:val="006C2179"/>
    <w:rsid w:val="008F4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8BF55"/>
  <w15:docId w15:val="{6BB1912D-75A9-394C-A55C-25A860A51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217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179"/>
  </w:style>
  <w:style w:type="paragraph" w:styleId="Footer">
    <w:name w:val="footer"/>
    <w:basedOn w:val="Normal"/>
    <w:link w:val="FooterChar"/>
    <w:uiPriority w:val="99"/>
    <w:unhideWhenUsed/>
    <w:rsid w:val="006C217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179"/>
  </w:style>
  <w:style w:type="character" w:styleId="Hyperlink">
    <w:name w:val="Hyperlink"/>
    <w:basedOn w:val="DefaultParagraphFont"/>
    <w:uiPriority w:val="99"/>
    <w:unhideWhenUsed/>
    <w:rsid w:val="006C217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reproductiveaccess.org/resource/ectopic-pregnanc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Brandy Bautista</cp:lastModifiedBy>
  <cp:revision>3</cp:revision>
  <dcterms:created xsi:type="dcterms:W3CDTF">2026-06-11T19:26:00Z</dcterms:created>
  <dcterms:modified xsi:type="dcterms:W3CDTF">2026-06-18T14:10:00Z</dcterms:modified>
</cp:coreProperties>
</file>